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32" w:rsidRDefault="00B60C32" w:rsidP="00B60C32">
      <w:pPr>
        <w:widowControl w:val="0"/>
        <w:autoSpaceDE w:val="0"/>
        <w:autoSpaceDN w:val="0"/>
        <w:adjustRightInd w:val="0"/>
        <w:jc w:val="center"/>
        <w:rPr>
          <w:b/>
        </w:rPr>
      </w:pPr>
      <w:bookmarkStart w:id="0" w:name="top"/>
      <w:r>
        <w:rPr>
          <w:b/>
        </w:rPr>
        <w:t>АРБИТРАЖНЫЙ СУД ОРЛОВСКОЙ ОБЛАСТИ</w:t>
      </w:r>
    </w:p>
    <w:p w:rsidR="00B60C32" w:rsidRDefault="00B60C32" w:rsidP="00B60C32">
      <w:pPr>
        <w:widowControl w:val="0"/>
        <w:autoSpaceDE w:val="0"/>
        <w:autoSpaceDN w:val="0"/>
        <w:adjustRightInd w:val="0"/>
        <w:jc w:val="center"/>
        <w:rPr>
          <w:b/>
        </w:rPr>
      </w:pPr>
    </w:p>
    <w:p w:rsidR="00B60C32" w:rsidRDefault="00B60C32" w:rsidP="00B60C32">
      <w:pPr>
        <w:widowControl w:val="0"/>
        <w:autoSpaceDE w:val="0"/>
        <w:autoSpaceDN w:val="0"/>
        <w:adjustRightInd w:val="0"/>
        <w:jc w:val="center"/>
        <w:rPr>
          <w:b/>
          <w:bCs/>
          <w:color w:val="000000"/>
        </w:rPr>
      </w:pPr>
    </w:p>
    <w:p w:rsidR="00B60C32" w:rsidRDefault="00B60C32" w:rsidP="00B60C32">
      <w:pPr>
        <w:widowControl w:val="0"/>
        <w:tabs>
          <w:tab w:val="left" w:pos="6411"/>
          <w:tab w:val="center" w:pos="7725"/>
        </w:tabs>
        <w:autoSpaceDE w:val="0"/>
        <w:autoSpaceDN w:val="0"/>
        <w:adjustRightInd w:val="0"/>
        <w:ind w:left="6096"/>
        <w:rPr>
          <w:bCs/>
          <w:color w:val="000000"/>
        </w:rPr>
      </w:pPr>
      <w:r>
        <w:rPr>
          <w:bCs/>
          <w:color w:val="000000"/>
        </w:rPr>
        <w:tab/>
      </w:r>
      <w:r>
        <w:rPr>
          <w:bCs/>
          <w:color w:val="000000"/>
        </w:rPr>
        <w:tab/>
        <w:t>«ЗАКАЗЧИК»</w:t>
      </w:r>
    </w:p>
    <w:p w:rsidR="00B60C32" w:rsidRDefault="00B60C32" w:rsidP="00B60C32">
      <w:pPr>
        <w:pStyle w:val="a4"/>
        <w:spacing w:after="0"/>
        <w:ind w:left="0" w:firstLine="6016"/>
        <w:jc w:val="center"/>
        <w:rPr>
          <w:bCs/>
        </w:rPr>
      </w:pPr>
      <w:r>
        <w:rPr>
          <w:bCs/>
        </w:rPr>
        <w:t>Председатель</w:t>
      </w:r>
    </w:p>
    <w:p w:rsidR="00B60C32" w:rsidRDefault="00B60C32" w:rsidP="00B60C32">
      <w:pPr>
        <w:pStyle w:val="a4"/>
        <w:spacing w:after="0"/>
        <w:ind w:left="0" w:firstLine="6016"/>
        <w:jc w:val="center"/>
        <w:rPr>
          <w:bCs/>
        </w:rPr>
      </w:pPr>
      <w:r>
        <w:rPr>
          <w:bCs/>
        </w:rPr>
        <w:t>Арбитражного суда</w:t>
      </w:r>
    </w:p>
    <w:p w:rsidR="00B60C32" w:rsidRDefault="00B60C32" w:rsidP="00B60C32">
      <w:pPr>
        <w:pStyle w:val="a4"/>
        <w:spacing w:after="0"/>
        <w:ind w:left="0" w:firstLine="6016"/>
        <w:jc w:val="center"/>
        <w:rPr>
          <w:bCs/>
        </w:rPr>
      </w:pPr>
      <w:r>
        <w:rPr>
          <w:bCs/>
        </w:rPr>
        <w:t>Орловской области</w:t>
      </w:r>
    </w:p>
    <w:p w:rsidR="00B60C32" w:rsidRDefault="00B60C32" w:rsidP="00B60C32">
      <w:pPr>
        <w:pStyle w:val="a4"/>
        <w:spacing w:after="0"/>
        <w:ind w:left="0" w:hanging="972"/>
        <w:jc w:val="both"/>
        <w:rPr>
          <w:b/>
          <w:bCs/>
        </w:rPr>
      </w:pPr>
    </w:p>
    <w:p w:rsidR="00B60C32" w:rsidRDefault="00B60C32" w:rsidP="00B60C32">
      <w:pPr>
        <w:widowControl w:val="0"/>
        <w:autoSpaceDE w:val="0"/>
        <w:autoSpaceDN w:val="0"/>
        <w:adjustRightInd w:val="0"/>
        <w:spacing w:line="360" w:lineRule="auto"/>
        <w:ind w:left="5954"/>
        <w:jc w:val="center"/>
        <w:rPr>
          <w:bCs/>
        </w:rPr>
      </w:pPr>
      <w:r>
        <w:rPr>
          <w:b/>
          <w:bCs/>
        </w:rPr>
        <w:t xml:space="preserve">______________ </w:t>
      </w:r>
      <w:r w:rsidR="00DB0FCE" w:rsidRPr="000E2302">
        <w:rPr>
          <w:bCs/>
        </w:rPr>
        <w:t>С</w:t>
      </w:r>
      <w:r>
        <w:rPr>
          <w:bCs/>
        </w:rPr>
        <w:t>.</w:t>
      </w:r>
      <w:r w:rsidR="00DB0FCE">
        <w:rPr>
          <w:bCs/>
        </w:rPr>
        <w:t>Д</w:t>
      </w:r>
      <w:r>
        <w:rPr>
          <w:bCs/>
        </w:rPr>
        <w:t xml:space="preserve">. </w:t>
      </w:r>
      <w:r w:rsidR="00DB0FCE">
        <w:rPr>
          <w:bCs/>
        </w:rPr>
        <w:t>Шуры</w:t>
      </w:r>
      <w:r>
        <w:rPr>
          <w:bCs/>
        </w:rPr>
        <w:t>гин</w:t>
      </w:r>
    </w:p>
    <w:p w:rsidR="00B60C32" w:rsidRDefault="00B60C32" w:rsidP="00B60C32">
      <w:pPr>
        <w:widowControl w:val="0"/>
        <w:autoSpaceDE w:val="0"/>
        <w:autoSpaceDN w:val="0"/>
        <w:adjustRightInd w:val="0"/>
        <w:spacing w:line="360" w:lineRule="auto"/>
        <w:ind w:left="5812" w:hanging="972"/>
        <w:rPr>
          <w:bCs/>
        </w:rPr>
      </w:pPr>
      <w:r>
        <w:rPr>
          <w:bCs/>
        </w:rPr>
        <w:t xml:space="preserve">                  </w:t>
      </w:r>
      <w:r w:rsidR="00EE5329">
        <w:rPr>
          <w:bCs/>
        </w:rPr>
        <w:t xml:space="preserve">   </w:t>
      </w:r>
      <w:r>
        <w:rPr>
          <w:bCs/>
        </w:rPr>
        <w:t xml:space="preserve">  «___»</w:t>
      </w:r>
      <w:r w:rsidR="007D1BCC">
        <w:rPr>
          <w:bCs/>
        </w:rPr>
        <w:t xml:space="preserve"> </w:t>
      </w:r>
      <w:r w:rsidR="000A2C82">
        <w:rPr>
          <w:bCs/>
        </w:rPr>
        <w:t>марта</w:t>
      </w:r>
      <w:r>
        <w:rPr>
          <w:bCs/>
        </w:rPr>
        <w:t xml:space="preserve"> 201</w:t>
      </w:r>
      <w:r w:rsidR="00DB0FCE">
        <w:rPr>
          <w:bCs/>
        </w:rPr>
        <w:t>8</w:t>
      </w:r>
      <w:r>
        <w:rPr>
          <w:bCs/>
        </w:rPr>
        <w:t xml:space="preserve"> года</w:t>
      </w:r>
    </w:p>
    <w:p w:rsidR="00B60C32" w:rsidRDefault="00B60C32" w:rsidP="00B60C32">
      <w:pPr>
        <w:widowControl w:val="0"/>
        <w:autoSpaceDE w:val="0"/>
        <w:autoSpaceDN w:val="0"/>
        <w:adjustRightInd w:val="0"/>
        <w:rPr>
          <w:b/>
          <w:bCs/>
          <w:color w:val="000000"/>
        </w:rPr>
      </w:pPr>
    </w:p>
    <w:p w:rsidR="00B60C32" w:rsidRDefault="00B60C32" w:rsidP="00B60C32">
      <w:pPr>
        <w:jc w:val="center"/>
        <w:rPr>
          <w:b/>
        </w:rPr>
      </w:pPr>
    </w:p>
    <w:p w:rsidR="00B60C32" w:rsidRDefault="00B60C32" w:rsidP="00B60C32">
      <w:pPr>
        <w:jc w:val="center"/>
        <w:rPr>
          <w:b/>
        </w:rPr>
      </w:pPr>
      <w:r>
        <w:rPr>
          <w:b/>
        </w:rPr>
        <w:t xml:space="preserve">ИЗВЕЩЕНИЕ </w:t>
      </w:r>
    </w:p>
    <w:p w:rsidR="00B60C32" w:rsidRDefault="00B60C32" w:rsidP="00B60C32">
      <w:pPr>
        <w:jc w:val="center"/>
        <w:rPr>
          <w:b/>
        </w:rPr>
      </w:pPr>
      <w:r>
        <w:rPr>
          <w:b/>
        </w:rPr>
        <w:t xml:space="preserve">О ПРОВЕДЕНИИ ЭЛЕКТРОННОГО АУКЦИОНА </w:t>
      </w:r>
    </w:p>
    <w:p w:rsidR="00B60C32" w:rsidRDefault="00B60C32" w:rsidP="00B60C32">
      <w:pPr>
        <w:jc w:val="center"/>
        <w:rPr>
          <w:b/>
        </w:rPr>
      </w:pPr>
    </w:p>
    <w:p w:rsidR="00B60C32" w:rsidRPr="0052167B" w:rsidRDefault="00B60C32" w:rsidP="00B60C32">
      <w:pPr>
        <w:ind w:firstLine="567"/>
        <w:jc w:val="center"/>
      </w:pPr>
      <w:r w:rsidRPr="0052167B">
        <w:rPr>
          <w:b/>
        </w:rPr>
        <w:t>«</w:t>
      </w:r>
      <w:r w:rsidR="00D9051E">
        <w:rPr>
          <w:b/>
        </w:rPr>
        <w:t>Поставк</w:t>
      </w:r>
      <w:r w:rsidR="00675C6A">
        <w:rPr>
          <w:b/>
        </w:rPr>
        <w:t>а</w:t>
      </w:r>
      <w:r w:rsidR="00D9051E">
        <w:rPr>
          <w:b/>
        </w:rPr>
        <w:t xml:space="preserve"> </w:t>
      </w:r>
      <w:r w:rsidR="002E015B">
        <w:rPr>
          <w:b/>
        </w:rPr>
        <w:t>канцелярских товаров</w:t>
      </w:r>
      <w:r w:rsidR="00D9051E">
        <w:rPr>
          <w:b/>
        </w:rPr>
        <w:t xml:space="preserve"> для нужд </w:t>
      </w:r>
      <w:r w:rsidR="00651C1F" w:rsidRPr="00651C1F">
        <w:rPr>
          <w:rStyle w:val="FontStyle27"/>
          <w:sz w:val="24"/>
          <w:szCs w:val="24"/>
        </w:rPr>
        <w:t>Арбитражного суда Орловской области</w:t>
      </w:r>
      <w:r w:rsidRPr="00651C1F">
        <w:rPr>
          <w:b/>
        </w:rPr>
        <w:t>»</w:t>
      </w:r>
    </w:p>
    <w:p w:rsidR="00B60C32" w:rsidRDefault="00B60C32" w:rsidP="00B60C32">
      <w:pPr>
        <w:jc w:val="center"/>
        <w:rPr>
          <w:b/>
        </w:rPr>
      </w:pPr>
    </w:p>
    <w:p w:rsidR="00B60C32" w:rsidRDefault="00B60C32" w:rsidP="00B60C32">
      <w:pPr>
        <w:jc w:val="center"/>
      </w:pPr>
    </w:p>
    <w:tbl>
      <w:tblPr>
        <w:tblW w:w="5000" w:type="pct"/>
        <w:tblLook w:val="04A0" w:firstRow="1" w:lastRow="0" w:firstColumn="1" w:lastColumn="0" w:noHBand="0" w:noVBand="1"/>
      </w:tblPr>
      <w:tblGrid>
        <w:gridCol w:w="3778"/>
        <w:gridCol w:w="5667"/>
      </w:tblGrid>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bookmarkEnd w:id="0"/>
          <w:p w:rsidR="00B60C32" w:rsidRDefault="00B60C32" w:rsidP="00AE2D2B">
            <w:pPr>
              <w:spacing w:line="276" w:lineRule="auto"/>
              <w:rPr>
                <w:color w:val="000000"/>
                <w:lang w:eastAsia="en-US"/>
              </w:rPr>
            </w:pPr>
            <w:r>
              <w:rPr>
                <w:rStyle w:val="label"/>
                <w:color w:val="000000"/>
                <w:lang w:eastAsia="en-US"/>
              </w:rPr>
              <w:t>Способ размещения заказа</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Электронный аукцион</w:t>
            </w:r>
          </w:p>
        </w:tc>
      </w:tr>
      <w:tr w:rsidR="00B60C32" w:rsidTr="00AE2D2B">
        <w:tc>
          <w:tcPr>
            <w:tcW w:w="0" w:type="auto"/>
            <w:gridSpan w:val="2"/>
            <w:tcBorders>
              <w:top w:val="single" w:sz="6" w:space="0" w:color="FF0000"/>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color w:val="000000"/>
                <w:lang w:eastAsia="en-US"/>
              </w:rPr>
            </w:pPr>
            <w:r>
              <w:rPr>
                <w:rStyle w:val="label"/>
                <w:b/>
                <w:bCs/>
                <w:color w:val="000000"/>
                <w:lang w:eastAsia="en-US"/>
              </w:rPr>
              <w:t>Заказчик</w:t>
            </w:r>
          </w:p>
        </w:tc>
      </w:tr>
      <w:tr w:rsidR="00B60C32" w:rsidTr="00AE2D2B">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lang w:eastAsia="en-US"/>
              </w:rPr>
              <w:t>Наименование</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sidRPr="00AB5C37">
              <w:rPr>
                <w:lang w:eastAsia="en-US"/>
              </w:rPr>
              <w:t>Арбитражный суд Орловской</w:t>
            </w:r>
            <w:r>
              <w:rPr>
                <w:lang w:eastAsia="en-US"/>
              </w:rPr>
              <w:t xml:space="preserve"> области</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Место нахождения</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lang w:eastAsia="en-US"/>
              </w:rPr>
              <w:t>г. Орел, ул. Максима Горького, 42</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Почтовый адрес</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lang w:eastAsia="en-US"/>
              </w:rPr>
              <w:t>302000 г. Орел, ул. Максима Горького, 42</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Официальный сайт заказчика</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F85456" w:rsidP="00AE2D2B">
            <w:pPr>
              <w:spacing w:line="276" w:lineRule="auto"/>
              <w:jc w:val="both"/>
              <w:rPr>
                <w:lang w:eastAsia="en-US"/>
              </w:rPr>
            </w:pPr>
            <w:hyperlink r:id="rId9" w:history="1">
              <w:r w:rsidR="00B60C32">
                <w:rPr>
                  <w:rStyle w:val="a3"/>
                  <w:lang w:eastAsia="en-US"/>
                </w:rPr>
                <w:t>http://www.</w:t>
              </w:r>
              <w:proofErr w:type="spellStart"/>
              <w:r w:rsidR="00B60C32">
                <w:rPr>
                  <w:rStyle w:val="a3"/>
                  <w:lang w:val="en-US" w:eastAsia="en-US"/>
                </w:rPr>
                <w:t>orel</w:t>
              </w:r>
              <w:proofErr w:type="spellEnd"/>
              <w:r w:rsidR="00B60C32">
                <w:rPr>
                  <w:rStyle w:val="a3"/>
                  <w:lang w:eastAsia="en-US"/>
                </w:rPr>
                <w:t>.arbitr.ru</w:t>
              </w:r>
            </w:hyperlink>
          </w:p>
        </w:tc>
      </w:tr>
    </w:tbl>
    <w:p w:rsidR="00B60C32" w:rsidRDefault="00B60C32" w:rsidP="00B60C32">
      <w:pPr>
        <w:pStyle w:val="2"/>
        <w:numPr>
          <w:ilvl w:val="0"/>
          <w:numId w:val="0"/>
        </w:numPr>
        <w:tabs>
          <w:tab w:val="left" w:pos="708"/>
        </w:tabs>
        <w:spacing w:before="120" w:after="120"/>
        <w:jc w:val="left"/>
        <w:rPr>
          <w:rStyle w:val="label"/>
          <w:b/>
          <w:bCs/>
          <w:sz w:val="24"/>
          <w:szCs w:val="24"/>
        </w:rPr>
      </w:pPr>
      <w:r>
        <w:rPr>
          <w:rStyle w:val="label"/>
          <w:b/>
          <w:bCs/>
          <w:sz w:val="24"/>
          <w:szCs w:val="24"/>
        </w:rPr>
        <w:t>Контактная информация</w:t>
      </w:r>
    </w:p>
    <w:tbl>
      <w:tblPr>
        <w:tblW w:w="4997" w:type="pct"/>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3779"/>
        <w:gridCol w:w="5630"/>
      </w:tblGrid>
      <w:tr w:rsidR="00B60C32" w:rsidTr="00AE2D2B">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Почтовый адрес</w:t>
            </w:r>
          </w:p>
        </w:tc>
        <w:tc>
          <w:tcPr>
            <w:tcW w:w="0" w:type="auto"/>
            <w:tcBorders>
              <w:top w:val="single" w:sz="6" w:space="0" w:color="FF0000"/>
              <w:left w:val="single" w:sz="6" w:space="0" w:color="FF0000"/>
              <w:bottom w:val="single" w:sz="6" w:space="0" w:color="FF0000"/>
              <w:right w:val="single" w:sz="6" w:space="0" w:color="FF0000"/>
            </w:tcBorders>
            <w:tcMar>
              <w:top w:w="15" w:type="dxa"/>
              <w:left w:w="15" w:type="dxa"/>
              <w:bottom w:w="15" w:type="dxa"/>
              <w:right w:w="15" w:type="dxa"/>
            </w:tcMar>
            <w:hideMark/>
          </w:tcPr>
          <w:p w:rsidR="00B60C32" w:rsidRDefault="00B60C32" w:rsidP="00AE2D2B">
            <w:pPr>
              <w:spacing w:line="276" w:lineRule="auto"/>
              <w:rPr>
                <w:lang w:eastAsia="en-US"/>
              </w:rPr>
            </w:pPr>
            <w:r>
              <w:rPr>
                <w:lang w:eastAsia="en-US"/>
              </w:rPr>
              <w:t>302000 г. Орел, ул. Максима Горького, 42</w:t>
            </w:r>
          </w:p>
        </w:tc>
      </w:tr>
      <w:tr w:rsidR="00B60C32" w:rsidTr="00AE2D2B">
        <w:tc>
          <w:tcPr>
            <w:tcW w:w="2008"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Телефон</w:t>
            </w:r>
          </w:p>
        </w:tc>
        <w:tc>
          <w:tcPr>
            <w:tcW w:w="0" w:type="auto"/>
            <w:tcBorders>
              <w:top w:val="single" w:sz="6" w:space="0" w:color="FF0000"/>
              <w:left w:val="single" w:sz="6" w:space="0" w:color="FF0000"/>
              <w:bottom w:val="single" w:sz="6" w:space="0" w:color="FF0000"/>
              <w:right w:val="single" w:sz="6" w:space="0" w:color="FF0000"/>
            </w:tcBorders>
            <w:tcMar>
              <w:top w:w="15" w:type="dxa"/>
              <w:left w:w="15" w:type="dxa"/>
              <w:bottom w:w="15" w:type="dxa"/>
              <w:right w:w="15" w:type="dxa"/>
            </w:tcMar>
            <w:vAlign w:val="center"/>
            <w:hideMark/>
          </w:tcPr>
          <w:p w:rsidR="00B60C32" w:rsidRDefault="00B60C32" w:rsidP="00B57D9C">
            <w:pPr>
              <w:spacing w:line="276" w:lineRule="auto"/>
              <w:rPr>
                <w:color w:val="000000"/>
                <w:lang w:eastAsia="en-US"/>
              </w:rPr>
            </w:pPr>
            <w:r>
              <w:rPr>
                <w:color w:val="000000"/>
                <w:lang w:eastAsia="en-US"/>
              </w:rPr>
              <w:t xml:space="preserve">(4862) </w:t>
            </w:r>
            <w:r w:rsidR="00B57D9C">
              <w:rPr>
                <w:color w:val="000000"/>
                <w:lang w:eastAsia="en-US"/>
              </w:rPr>
              <w:t>43-04-97</w:t>
            </w:r>
          </w:p>
        </w:tc>
      </w:tr>
      <w:tr w:rsidR="00B60C32" w:rsidTr="00AE2D2B">
        <w:tc>
          <w:tcPr>
            <w:tcW w:w="2008"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lang w:eastAsia="en-US"/>
              </w:rPr>
            </w:pPr>
            <w:r>
              <w:rPr>
                <w:rStyle w:val="label"/>
                <w:lang w:eastAsia="en-US"/>
              </w:rPr>
              <w:t>Факс</w:t>
            </w:r>
          </w:p>
        </w:tc>
        <w:tc>
          <w:tcPr>
            <w:tcW w:w="0" w:type="auto"/>
            <w:tcBorders>
              <w:top w:val="single" w:sz="6" w:space="0" w:color="FF0000"/>
              <w:left w:val="single" w:sz="6" w:space="0" w:color="FF0000"/>
              <w:bottom w:val="single" w:sz="6" w:space="0" w:color="FF0000"/>
              <w:right w:val="single" w:sz="6" w:space="0" w:color="FF0000"/>
            </w:tcBorders>
            <w:tcMar>
              <w:top w:w="15" w:type="dxa"/>
              <w:left w:w="15" w:type="dxa"/>
              <w:bottom w:w="15" w:type="dxa"/>
              <w:right w:w="15" w:type="dxa"/>
            </w:tcMar>
            <w:vAlign w:val="center"/>
            <w:hideMark/>
          </w:tcPr>
          <w:p w:rsidR="00B60C32" w:rsidRDefault="00B60C32" w:rsidP="00AE2D2B">
            <w:pPr>
              <w:spacing w:line="276" w:lineRule="auto"/>
              <w:rPr>
                <w:color w:val="000000"/>
                <w:lang w:eastAsia="en-US"/>
              </w:rPr>
            </w:pPr>
            <w:r>
              <w:rPr>
                <w:color w:val="000000"/>
                <w:lang w:eastAsia="en-US"/>
              </w:rPr>
              <w:t>(4862) 43-24-66</w:t>
            </w:r>
          </w:p>
        </w:tc>
      </w:tr>
      <w:tr w:rsidR="00B60C32" w:rsidTr="00AE2D2B">
        <w:tc>
          <w:tcPr>
            <w:tcW w:w="2008"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rStyle w:val="label"/>
              </w:rPr>
            </w:pPr>
            <w:r>
              <w:rPr>
                <w:rStyle w:val="label"/>
                <w:lang w:eastAsia="en-US"/>
              </w:rPr>
              <w:t>Контактное лицо по вопросам проведения ЭА</w:t>
            </w:r>
          </w:p>
        </w:tc>
        <w:tc>
          <w:tcPr>
            <w:tcW w:w="0" w:type="auto"/>
            <w:tcBorders>
              <w:top w:val="single" w:sz="6" w:space="0" w:color="FF0000"/>
              <w:left w:val="single" w:sz="6" w:space="0" w:color="FF0000"/>
              <w:bottom w:val="single" w:sz="6" w:space="0" w:color="FF0000"/>
              <w:right w:val="single" w:sz="6" w:space="0" w:color="FF0000"/>
            </w:tcBorders>
            <w:tcMar>
              <w:top w:w="15" w:type="dxa"/>
              <w:left w:w="15" w:type="dxa"/>
              <w:bottom w:w="15" w:type="dxa"/>
              <w:right w:w="15" w:type="dxa"/>
            </w:tcMar>
            <w:vAlign w:val="center"/>
            <w:hideMark/>
          </w:tcPr>
          <w:p w:rsidR="00B60C32" w:rsidRDefault="006F05AF" w:rsidP="00DB0FCE">
            <w:pPr>
              <w:spacing w:line="276" w:lineRule="auto"/>
              <w:rPr>
                <w:lang w:eastAsia="en-US"/>
              </w:rPr>
            </w:pPr>
            <w:r>
              <w:rPr>
                <w:lang w:eastAsia="en-US"/>
              </w:rPr>
              <w:t>Р</w:t>
            </w:r>
            <w:r w:rsidR="00B57D9C">
              <w:rPr>
                <w:lang w:eastAsia="en-US"/>
              </w:rPr>
              <w:t>уководител</w:t>
            </w:r>
            <w:r>
              <w:rPr>
                <w:lang w:eastAsia="en-US"/>
              </w:rPr>
              <w:t xml:space="preserve">ь </w:t>
            </w:r>
            <w:r w:rsidR="00B57D9C">
              <w:rPr>
                <w:lang w:eastAsia="en-US"/>
              </w:rPr>
              <w:t xml:space="preserve">контрактной службы </w:t>
            </w:r>
            <w:r w:rsidR="00DB0FCE">
              <w:rPr>
                <w:lang w:eastAsia="en-US"/>
              </w:rPr>
              <w:t>Кудряшова Ангелина Геннадьевна</w:t>
            </w:r>
          </w:p>
        </w:tc>
      </w:tr>
      <w:tr w:rsidR="00B60C32" w:rsidTr="00AE2D2B">
        <w:tc>
          <w:tcPr>
            <w:tcW w:w="2008"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rStyle w:val="label"/>
              </w:rPr>
            </w:pPr>
            <w:r>
              <w:rPr>
                <w:rStyle w:val="label"/>
                <w:lang w:eastAsia="en-US"/>
              </w:rPr>
              <w:t>Контактный телефон и адрес электронной почты по вопросам ЭА</w:t>
            </w:r>
          </w:p>
        </w:tc>
        <w:tc>
          <w:tcPr>
            <w:tcW w:w="0" w:type="auto"/>
            <w:tcBorders>
              <w:top w:val="single" w:sz="6" w:space="0" w:color="FF0000"/>
              <w:left w:val="single" w:sz="6" w:space="0" w:color="FF0000"/>
              <w:bottom w:val="single" w:sz="6" w:space="0" w:color="FF0000"/>
              <w:right w:val="single" w:sz="6" w:space="0" w:color="FF0000"/>
            </w:tcBorders>
            <w:tcMar>
              <w:top w:w="15" w:type="dxa"/>
              <w:left w:w="15" w:type="dxa"/>
              <w:bottom w:w="15" w:type="dxa"/>
              <w:right w:w="15" w:type="dxa"/>
            </w:tcMar>
            <w:vAlign w:val="center"/>
            <w:hideMark/>
          </w:tcPr>
          <w:p w:rsidR="00B60C32" w:rsidRDefault="00B60C32" w:rsidP="00AE2D2B">
            <w:pPr>
              <w:spacing w:line="276" w:lineRule="auto"/>
              <w:rPr>
                <w:lang w:eastAsia="en-US"/>
              </w:rPr>
            </w:pPr>
            <w:r>
              <w:rPr>
                <w:lang w:eastAsia="en-US"/>
              </w:rPr>
              <w:t>(4862) 43-52-80</w:t>
            </w:r>
          </w:p>
          <w:p w:rsidR="00B60C32" w:rsidRDefault="00F85456" w:rsidP="00AE2D2B">
            <w:pPr>
              <w:spacing w:line="276" w:lineRule="auto"/>
              <w:rPr>
                <w:lang w:eastAsia="en-US"/>
              </w:rPr>
            </w:pPr>
            <w:hyperlink r:id="rId10" w:history="1">
              <w:r w:rsidR="00B60C32">
                <w:rPr>
                  <w:rStyle w:val="a3"/>
                  <w:lang w:val="en-US" w:eastAsia="en-US"/>
                </w:rPr>
                <w:t>info@orel.arbitr.ru</w:t>
              </w:r>
            </w:hyperlink>
            <w:r w:rsidR="00B60C32">
              <w:rPr>
                <w:lang w:val="en-US" w:eastAsia="en-US"/>
              </w:rPr>
              <w:t xml:space="preserve"> </w:t>
            </w:r>
          </w:p>
        </w:tc>
      </w:tr>
    </w:tbl>
    <w:p w:rsidR="00B60C32" w:rsidRDefault="00B60C32" w:rsidP="00B60C32">
      <w:pPr>
        <w:pStyle w:val="2"/>
        <w:numPr>
          <w:ilvl w:val="0"/>
          <w:numId w:val="0"/>
        </w:numPr>
        <w:tabs>
          <w:tab w:val="left" w:pos="708"/>
        </w:tabs>
        <w:spacing w:before="120" w:after="120"/>
        <w:jc w:val="left"/>
        <w:rPr>
          <w:rStyle w:val="label"/>
          <w:b/>
          <w:bCs/>
          <w:sz w:val="24"/>
          <w:szCs w:val="24"/>
        </w:rPr>
      </w:pPr>
      <w:r>
        <w:rPr>
          <w:rStyle w:val="label"/>
          <w:b/>
          <w:bCs/>
          <w:sz w:val="24"/>
          <w:szCs w:val="24"/>
        </w:rPr>
        <w:t>Источник финансирования</w:t>
      </w:r>
    </w:p>
    <w:p w:rsidR="00B60C32" w:rsidRDefault="00B60C32" w:rsidP="00B60C32">
      <w:pPr>
        <w:rPr>
          <w:color w:val="000000"/>
        </w:rPr>
      </w:pPr>
      <w:r>
        <w:t>Федеральный бюджет Российской Федерации</w:t>
      </w:r>
    </w:p>
    <w:p w:rsidR="00B60C32" w:rsidRDefault="00B60C32" w:rsidP="00B60C32">
      <w:pPr>
        <w:pStyle w:val="2"/>
        <w:numPr>
          <w:ilvl w:val="0"/>
          <w:numId w:val="0"/>
        </w:numPr>
        <w:tabs>
          <w:tab w:val="left" w:pos="708"/>
        </w:tabs>
        <w:spacing w:before="120" w:after="120"/>
        <w:jc w:val="left"/>
        <w:rPr>
          <w:rStyle w:val="label"/>
          <w:b/>
          <w:bCs/>
          <w:sz w:val="24"/>
          <w:szCs w:val="24"/>
        </w:rPr>
      </w:pPr>
      <w:r>
        <w:rPr>
          <w:rStyle w:val="label"/>
          <w:b/>
          <w:bCs/>
          <w:sz w:val="24"/>
          <w:szCs w:val="24"/>
        </w:rPr>
        <w:t>Предмет государственного контракта</w:t>
      </w:r>
    </w:p>
    <w:tbl>
      <w:tblPr>
        <w:tblW w:w="9690"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4A0" w:firstRow="1" w:lastRow="0" w:firstColumn="1" w:lastColumn="0" w:noHBand="0" w:noVBand="1"/>
      </w:tblPr>
      <w:tblGrid>
        <w:gridCol w:w="3780"/>
        <w:gridCol w:w="5910"/>
      </w:tblGrid>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napToGrid w:val="0"/>
              <w:spacing w:line="276" w:lineRule="auto"/>
              <w:rPr>
                <w:rStyle w:val="label"/>
                <w:color w:val="000000"/>
              </w:rPr>
            </w:pPr>
            <w:r>
              <w:rPr>
                <w:rStyle w:val="label"/>
                <w:color w:val="000000"/>
                <w:lang w:eastAsia="en-US"/>
              </w:rPr>
              <w:t>Начальная/максимальная цена контракта, руб.</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0A2C82" w:rsidRDefault="000A2C82" w:rsidP="00266DFB">
            <w:pPr>
              <w:pStyle w:val="Style29"/>
              <w:widowControl/>
              <w:spacing w:line="240" w:lineRule="auto"/>
              <w:ind w:left="5" w:firstLine="0"/>
              <w:jc w:val="both"/>
              <w:rPr>
                <w:b/>
              </w:rPr>
            </w:pPr>
            <w:r>
              <w:rPr>
                <w:b/>
              </w:rPr>
              <w:t>34 370</w:t>
            </w:r>
            <w:r w:rsidR="006F05AF" w:rsidRPr="006F05AF">
              <w:rPr>
                <w:b/>
              </w:rPr>
              <w:t xml:space="preserve"> (</w:t>
            </w:r>
            <w:r>
              <w:rPr>
                <w:b/>
              </w:rPr>
              <w:t>Тридцать</w:t>
            </w:r>
            <w:r w:rsidR="006349BA">
              <w:rPr>
                <w:b/>
              </w:rPr>
              <w:t xml:space="preserve"> </w:t>
            </w:r>
            <w:r>
              <w:rPr>
                <w:b/>
              </w:rPr>
              <w:t>четыре</w:t>
            </w:r>
            <w:r w:rsidR="006349BA">
              <w:rPr>
                <w:b/>
              </w:rPr>
              <w:t xml:space="preserve"> тысяч</w:t>
            </w:r>
            <w:r>
              <w:rPr>
                <w:b/>
              </w:rPr>
              <w:t>и триста семьдесят</w:t>
            </w:r>
            <w:r w:rsidR="006F05AF" w:rsidRPr="006F05AF">
              <w:rPr>
                <w:b/>
              </w:rPr>
              <w:t xml:space="preserve">) руб. </w:t>
            </w:r>
            <w:r>
              <w:rPr>
                <w:b/>
              </w:rPr>
              <w:t>36</w:t>
            </w:r>
            <w:r w:rsidR="006F05AF" w:rsidRPr="006F05AF">
              <w:rPr>
                <w:b/>
              </w:rPr>
              <w:t xml:space="preserve"> коп.</w:t>
            </w:r>
            <w:r>
              <w:rPr>
                <w:b/>
              </w:rPr>
              <w:t xml:space="preserve"> </w:t>
            </w:r>
          </w:p>
          <w:p w:rsidR="001A7492" w:rsidRDefault="006F05AF" w:rsidP="006F05AF">
            <w:pPr>
              <w:pStyle w:val="Style29"/>
              <w:widowControl/>
              <w:spacing w:line="240" w:lineRule="auto"/>
              <w:ind w:left="5" w:firstLine="0"/>
              <w:jc w:val="both"/>
              <w:rPr>
                <w:lang w:eastAsia="en-US"/>
              </w:rPr>
            </w:pPr>
            <w:r>
              <w:t xml:space="preserve">Цена включает в себя стоимость товара, а также доставку товара по адресу Заказчика, перевозку, </w:t>
            </w:r>
            <w:r>
              <w:lastRenderedPageBreak/>
              <w:t>погрузочно-разгрузочные работы, таможенные пошлины, налоги, сборы и другие обязательные платежи,</w:t>
            </w:r>
            <w:r w:rsidRPr="006F05AF">
              <w:rPr>
                <w:bCs/>
              </w:rPr>
              <w:t xml:space="preserve"> выплаченные и/или подлежащие выплате</w:t>
            </w:r>
            <w:r>
              <w:t>, связанные с исполнением обязательств по Контракту.</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6F05AF">
            <w:pPr>
              <w:spacing w:line="276" w:lineRule="auto"/>
              <w:rPr>
                <w:color w:val="000000"/>
                <w:lang w:eastAsia="en-US"/>
              </w:rPr>
            </w:pPr>
            <w:r>
              <w:rPr>
                <w:rStyle w:val="label"/>
                <w:color w:val="000000"/>
                <w:lang w:eastAsia="en-US"/>
              </w:rPr>
              <w:lastRenderedPageBreak/>
              <w:t xml:space="preserve">Наименование </w:t>
            </w:r>
            <w:r w:rsidR="006F05AF">
              <w:rPr>
                <w:rStyle w:val="label"/>
                <w:color w:val="000000"/>
                <w:lang w:eastAsia="en-US"/>
              </w:rPr>
              <w:t xml:space="preserve">товара </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675C6A" w:rsidRDefault="00675C6A" w:rsidP="00785E09">
            <w:pPr>
              <w:spacing w:line="276" w:lineRule="auto"/>
              <w:jc w:val="both"/>
              <w:rPr>
                <w:lang w:eastAsia="en-US"/>
              </w:rPr>
            </w:pPr>
            <w:r w:rsidRPr="00675C6A">
              <w:t xml:space="preserve">Поставка </w:t>
            </w:r>
            <w:r w:rsidR="00785E09">
              <w:t>канцелярских товаров</w:t>
            </w:r>
            <w:r w:rsidRPr="00675C6A">
              <w:t xml:space="preserve"> для нужд </w:t>
            </w:r>
            <w:r w:rsidRPr="00675C6A">
              <w:rPr>
                <w:rStyle w:val="FontStyle27"/>
                <w:b w:val="0"/>
                <w:sz w:val="24"/>
                <w:szCs w:val="24"/>
              </w:rPr>
              <w:t>Арбитражного суда Орловской области</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rStyle w:val="label"/>
                <w:color w:val="000000"/>
              </w:rPr>
            </w:pPr>
            <w:r>
              <w:rPr>
                <w:rStyle w:val="label"/>
                <w:color w:val="000000"/>
                <w:lang w:eastAsia="en-US"/>
              </w:rPr>
              <w:t>Обоснование начальной (максимальной) цены контракта</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6F05AF">
            <w:pPr>
              <w:spacing w:line="276" w:lineRule="auto"/>
              <w:ind w:left="2"/>
              <w:jc w:val="both"/>
              <w:rPr>
                <w:lang w:eastAsia="en-US"/>
              </w:rPr>
            </w:pPr>
            <w:r>
              <w:rPr>
                <w:lang w:eastAsia="en-US"/>
              </w:rPr>
              <w:t xml:space="preserve">Начальная (максимальная) цена контракта определена </w:t>
            </w:r>
            <w:r w:rsidR="006F05AF">
              <w:rPr>
                <w:lang w:eastAsia="en-US"/>
              </w:rPr>
              <w:t>методом сопоставимых рыночных цен (анализа рынка)</w:t>
            </w:r>
          </w:p>
        </w:tc>
      </w:tr>
      <w:tr w:rsidR="007E6027"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tcPr>
          <w:p w:rsidR="007E6027" w:rsidRDefault="007E6027" w:rsidP="00AE2D2B">
            <w:pPr>
              <w:spacing w:line="276" w:lineRule="auto"/>
              <w:rPr>
                <w:rStyle w:val="label"/>
                <w:color w:val="000000"/>
                <w:lang w:eastAsia="en-US"/>
              </w:rPr>
            </w:pPr>
            <w:r>
              <w:rPr>
                <w:rStyle w:val="label"/>
                <w:color w:val="000000"/>
                <w:lang w:eastAsia="en-US"/>
              </w:rPr>
              <w:t>ИКЗ</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tcPr>
          <w:p w:rsidR="007E6027" w:rsidRPr="00785E09" w:rsidRDefault="00785E09" w:rsidP="007E6027">
            <w:pPr>
              <w:rPr>
                <w:lang w:eastAsia="en-US"/>
              </w:rPr>
            </w:pPr>
            <w:r w:rsidRPr="00785E09">
              <w:t>181575301942657530100100630010000244</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043068">
            <w:pPr>
              <w:spacing w:line="276" w:lineRule="auto"/>
              <w:rPr>
                <w:color w:val="000000"/>
                <w:lang w:eastAsia="en-US"/>
              </w:rPr>
            </w:pPr>
            <w:r>
              <w:rPr>
                <w:rStyle w:val="label"/>
                <w:color w:val="000000"/>
                <w:lang w:eastAsia="en-US"/>
              </w:rPr>
              <w:t>Код по структурированной номенклатуре</w:t>
            </w:r>
            <w:r w:rsidR="00043068">
              <w:rPr>
                <w:rStyle w:val="label"/>
                <w:color w:val="000000"/>
                <w:lang w:eastAsia="en-US"/>
              </w:rPr>
              <w:t xml:space="preserve"> </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4941EA" w:rsidP="00043068">
            <w:pPr>
              <w:spacing w:line="276" w:lineRule="auto"/>
              <w:rPr>
                <w:lang w:eastAsia="en-US"/>
              </w:rPr>
            </w:pPr>
            <w:r>
              <w:rPr>
                <w:lang w:eastAsia="en-US"/>
              </w:rPr>
              <w:t>22.29.25</w:t>
            </w:r>
            <w:r w:rsidR="00785E09">
              <w:rPr>
                <w:lang w:eastAsia="en-US"/>
              </w:rPr>
              <w:t xml:space="preserve"> (Закупка содержит несколько ОКПД</w:t>
            </w:r>
            <w:proofErr w:type="gramStart"/>
            <w:r w:rsidR="00785E09">
              <w:rPr>
                <w:lang w:eastAsia="en-US"/>
              </w:rPr>
              <w:t>2</w:t>
            </w:r>
            <w:proofErr w:type="gramEnd"/>
            <w:r w:rsidR="00785E09">
              <w:rPr>
                <w:lang w:eastAsia="en-US"/>
              </w:rPr>
              <w:t>)</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E4234D">
            <w:pPr>
              <w:spacing w:line="276" w:lineRule="auto"/>
              <w:rPr>
                <w:color w:val="000000"/>
                <w:lang w:eastAsia="en-US"/>
              </w:rPr>
            </w:pPr>
            <w:r>
              <w:rPr>
                <w:rStyle w:val="label"/>
                <w:color w:val="000000"/>
                <w:lang w:eastAsia="en-US"/>
              </w:rPr>
              <w:t xml:space="preserve">Количество </w:t>
            </w:r>
            <w:r w:rsidR="00E4234D">
              <w:rPr>
                <w:rStyle w:val="label"/>
                <w:color w:val="000000"/>
                <w:lang w:eastAsia="en-US"/>
              </w:rPr>
              <w:t>товара</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4941EA">
            <w:pPr>
              <w:spacing w:line="276" w:lineRule="auto"/>
              <w:rPr>
                <w:color w:val="000000"/>
                <w:lang w:eastAsia="en-US"/>
              </w:rPr>
            </w:pPr>
            <w:r>
              <w:rPr>
                <w:color w:val="000000"/>
                <w:lang w:eastAsia="en-US"/>
              </w:rPr>
              <w:t>Согласно документации об электронном аукционе (раздел Техническое задание)</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Единица измерения</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Согласно документации об электронном аукционе (раздел Техническое задание)</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E4234D">
            <w:pPr>
              <w:spacing w:line="276" w:lineRule="auto"/>
              <w:rPr>
                <w:color w:val="000000"/>
                <w:lang w:eastAsia="en-US"/>
              </w:rPr>
            </w:pPr>
            <w:r>
              <w:rPr>
                <w:rStyle w:val="label"/>
                <w:color w:val="000000"/>
                <w:lang w:eastAsia="en-US"/>
              </w:rPr>
              <w:t xml:space="preserve">Краткие характеристики </w:t>
            </w:r>
            <w:r w:rsidR="00E4234D">
              <w:rPr>
                <w:rStyle w:val="label"/>
                <w:color w:val="000000"/>
                <w:lang w:eastAsia="en-US"/>
              </w:rPr>
              <w:t>товара</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Согласно документации об электронном аукционе (раздел Техническое задание)</w:t>
            </w:r>
          </w:p>
        </w:tc>
      </w:tr>
      <w:tr w:rsidR="00B60C32" w:rsidTr="00AE2D2B">
        <w:tc>
          <w:tcPr>
            <w:tcW w:w="9684" w:type="dxa"/>
            <w:gridSpan w:val="2"/>
            <w:tcBorders>
              <w:top w:val="nil"/>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color w:val="000000"/>
                <w:lang w:eastAsia="en-US"/>
              </w:rPr>
            </w:pPr>
            <w:r>
              <w:rPr>
                <w:b/>
                <w:bCs/>
                <w:color w:val="000000"/>
                <w:lang w:eastAsia="en-US"/>
              </w:rPr>
              <w:t>Место поставки товара</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E4234D">
            <w:pPr>
              <w:spacing w:line="276" w:lineRule="auto"/>
              <w:rPr>
                <w:color w:val="000000"/>
                <w:lang w:eastAsia="en-US"/>
              </w:rPr>
            </w:pPr>
            <w:r>
              <w:rPr>
                <w:rStyle w:val="label"/>
                <w:color w:val="000000"/>
                <w:lang w:eastAsia="en-US"/>
              </w:rPr>
              <w:t xml:space="preserve">Место </w:t>
            </w:r>
            <w:r w:rsidR="00E4234D">
              <w:rPr>
                <w:bCs/>
                <w:color w:val="000000"/>
                <w:lang w:eastAsia="en-US"/>
              </w:rPr>
              <w:t>поставки товара</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pStyle w:val="Default"/>
              <w:spacing w:line="276" w:lineRule="auto"/>
              <w:rPr>
                <w:rFonts w:ascii="Times New Roman" w:hAnsi="Times New Roman" w:cs="Times New Roman"/>
                <w:lang w:eastAsia="en-US"/>
              </w:rPr>
            </w:pPr>
            <w:r>
              <w:rPr>
                <w:rFonts w:ascii="Times New Roman" w:hAnsi="Times New Roman" w:cs="Times New Roman"/>
                <w:lang w:eastAsia="en-US"/>
              </w:rPr>
              <w:t>Орловская область, г. Орел ул. М. Горького, д. 42 Арбитражный суд Орловской области</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E4234D">
            <w:pPr>
              <w:spacing w:line="276" w:lineRule="auto"/>
              <w:rPr>
                <w:color w:val="000000"/>
                <w:lang w:eastAsia="en-US"/>
              </w:rPr>
            </w:pPr>
            <w:r>
              <w:rPr>
                <w:rStyle w:val="label"/>
                <w:color w:val="000000"/>
                <w:lang w:eastAsia="en-US"/>
              </w:rPr>
              <w:t xml:space="preserve">Условия </w:t>
            </w:r>
            <w:r w:rsidR="00E4234D">
              <w:rPr>
                <w:rStyle w:val="label"/>
                <w:color w:val="000000"/>
                <w:lang w:eastAsia="en-US"/>
              </w:rPr>
              <w:t>поставки</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Согласно документации об электронном аукционе</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E4234D" w:rsidP="00E4234D">
            <w:pPr>
              <w:spacing w:line="276" w:lineRule="auto"/>
              <w:rPr>
                <w:lang w:eastAsia="en-US"/>
              </w:rPr>
            </w:pPr>
            <w:r>
              <w:rPr>
                <w:rStyle w:val="label"/>
                <w:lang w:eastAsia="en-US"/>
              </w:rPr>
              <w:t>Сроки поставки</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E4234D" w:rsidP="000E2302">
            <w:pPr>
              <w:spacing w:line="276" w:lineRule="auto"/>
              <w:jc w:val="both"/>
              <w:rPr>
                <w:lang w:eastAsia="en-US"/>
              </w:rPr>
            </w:pPr>
            <w:r>
              <w:rPr>
                <w:lang w:eastAsia="en-US"/>
              </w:rPr>
              <w:t>В течение 1</w:t>
            </w:r>
            <w:r w:rsidR="000E2302">
              <w:rPr>
                <w:lang w:eastAsia="en-US"/>
              </w:rPr>
              <w:t>0</w:t>
            </w:r>
            <w:r>
              <w:rPr>
                <w:lang w:eastAsia="en-US"/>
              </w:rPr>
              <w:t xml:space="preserve"> (</w:t>
            </w:r>
            <w:r w:rsidR="000E2302">
              <w:rPr>
                <w:lang w:eastAsia="en-US"/>
              </w:rPr>
              <w:t>десят</w:t>
            </w:r>
            <w:r>
              <w:rPr>
                <w:lang w:eastAsia="en-US"/>
              </w:rPr>
              <w:t xml:space="preserve">и) рабочих дней </w:t>
            </w:r>
            <w:proofErr w:type="gramStart"/>
            <w:r>
              <w:rPr>
                <w:lang w:eastAsia="en-US"/>
              </w:rPr>
              <w:t>с даты подписания</w:t>
            </w:r>
            <w:proofErr w:type="gramEnd"/>
            <w:r>
              <w:rPr>
                <w:lang w:eastAsia="en-US"/>
              </w:rPr>
              <w:t xml:space="preserve"> Сторонами Контракта</w:t>
            </w:r>
          </w:p>
        </w:tc>
      </w:tr>
      <w:tr w:rsidR="00B60C32" w:rsidTr="00AE2D2B">
        <w:tc>
          <w:tcPr>
            <w:tcW w:w="9684" w:type="dxa"/>
            <w:gridSpan w:val="2"/>
            <w:tcBorders>
              <w:top w:val="single" w:sz="6" w:space="0" w:color="FF0000"/>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color w:val="000000"/>
                <w:lang w:eastAsia="en-US"/>
              </w:rPr>
            </w:pPr>
            <w:r>
              <w:rPr>
                <w:b/>
                <w:bCs/>
                <w:color w:val="000000"/>
                <w:lang w:eastAsia="en-US"/>
              </w:rPr>
              <w:t>Оплата контракта</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Форма оплаты</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Оплата производится по безналичному расчету из средств федерального бюджета.</w:t>
            </w:r>
          </w:p>
        </w:tc>
      </w:tr>
      <w:tr w:rsidR="00B60C32" w:rsidTr="00AE2D2B">
        <w:tc>
          <w:tcPr>
            <w:tcW w:w="3778"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Сроки и порядок оплаты</w:t>
            </w:r>
          </w:p>
        </w:tc>
        <w:tc>
          <w:tcPr>
            <w:tcW w:w="5906" w:type="dxa"/>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E4234D" w:rsidRDefault="002F3DD6" w:rsidP="00E4234D">
            <w:pPr>
              <w:tabs>
                <w:tab w:val="left" w:pos="1843"/>
              </w:tabs>
              <w:spacing w:line="276" w:lineRule="auto"/>
              <w:jc w:val="both"/>
              <w:rPr>
                <w:color w:val="000000"/>
                <w:lang w:eastAsia="en-US"/>
              </w:rPr>
            </w:pPr>
            <w:r w:rsidRPr="00E4234D">
              <w:rPr>
                <w:rStyle w:val="FontStyle32"/>
                <w:sz w:val="24"/>
                <w:szCs w:val="24"/>
              </w:rPr>
              <w:t xml:space="preserve">Оплата по Контракту производится Заказчиком в течение 10 (десяти) банковских дней после получения </w:t>
            </w:r>
            <w:r w:rsidR="00E4234D" w:rsidRPr="00E4234D">
              <w:rPr>
                <w:rStyle w:val="5"/>
                <w:b w:val="0"/>
                <w:color w:val="000000"/>
                <w:sz w:val="24"/>
              </w:rPr>
              <w:t xml:space="preserve">Заказчиком товара в полном объеме, подписания предоставленной Поставщиком товарной накладной и принятия товара экспертной комиссией Заказчика путем перечисления денежных средств на расчетный счет Поставщика, указанный в </w:t>
            </w:r>
            <w:r w:rsidR="00E4234D">
              <w:rPr>
                <w:rStyle w:val="5"/>
                <w:b w:val="0"/>
                <w:color w:val="000000"/>
                <w:sz w:val="24"/>
              </w:rPr>
              <w:t>К</w:t>
            </w:r>
            <w:r w:rsidR="00E4234D" w:rsidRPr="00E4234D">
              <w:rPr>
                <w:rStyle w:val="5"/>
                <w:b w:val="0"/>
                <w:color w:val="000000"/>
                <w:sz w:val="24"/>
              </w:rPr>
              <w:t>онтракте.</w:t>
            </w:r>
          </w:p>
        </w:tc>
      </w:tr>
    </w:tbl>
    <w:p w:rsidR="00B60C32" w:rsidRDefault="00B60C32" w:rsidP="00B60C32">
      <w:pPr>
        <w:rPr>
          <w:vanish/>
          <w:color w:val="000000"/>
        </w:rPr>
      </w:pPr>
    </w:p>
    <w:tbl>
      <w:tblPr>
        <w:tblW w:w="5000" w:type="pct"/>
        <w:tblLook w:val="04A0" w:firstRow="1" w:lastRow="0" w:firstColumn="1" w:lastColumn="0" w:noHBand="0" w:noVBand="1"/>
      </w:tblPr>
      <w:tblGrid>
        <w:gridCol w:w="3778"/>
        <w:gridCol w:w="5667"/>
      </w:tblGrid>
      <w:tr w:rsidR="00B60C32" w:rsidTr="00AE2D2B">
        <w:tc>
          <w:tcPr>
            <w:tcW w:w="0" w:type="auto"/>
            <w:gridSpan w:val="2"/>
            <w:tcBorders>
              <w:top w:val="nil"/>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color w:val="000000"/>
                <w:lang w:eastAsia="en-US"/>
              </w:rPr>
            </w:pPr>
            <w:r>
              <w:rPr>
                <w:b/>
                <w:bCs/>
                <w:color w:val="000000"/>
                <w:lang w:eastAsia="en-US"/>
              </w:rPr>
              <w:t>Порядок подачи заявок на участие в открытом аукционе в электронной форме</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spacing w:line="276" w:lineRule="auto"/>
              <w:rPr>
                <w:rStyle w:val="label"/>
                <w:color w:val="000000"/>
              </w:rPr>
            </w:pPr>
            <w:r w:rsidRPr="002046C4">
              <w:rPr>
                <w:rStyle w:val="label"/>
                <w:color w:val="000000"/>
                <w:lang w:eastAsia="en-US"/>
              </w:rPr>
              <w:t>Дата и время начала подачи заявок</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685B90" w:rsidP="00E971E3">
            <w:pPr>
              <w:spacing w:line="276" w:lineRule="auto"/>
              <w:rPr>
                <w:lang w:eastAsia="en-US"/>
              </w:rPr>
            </w:pPr>
            <w:r w:rsidRPr="002046C4">
              <w:rPr>
                <w:lang w:eastAsia="en-US"/>
              </w:rPr>
              <w:t xml:space="preserve">12:00 (время московское) </w:t>
            </w:r>
            <w:r w:rsidR="00E971E3">
              <w:rPr>
                <w:lang w:eastAsia="en-US"/>
              </w:rPr>
              <w:t>23</w:t>
            </w:r>
            <w:r>
              <w:rPr>
                <w:lang w:eastAsia="en-US"/>
              </w:rPr>
              <w:t>.0</w:t>
            </w:r>
            <w:r w:rsidR="00E971E3">
              <w:rPr>
                <w:lang w:eastAsia="en-US"/>
              </w:rPr>
              <w:t>3</w:t>
            </w:r>
            <w:r>
              <w:rPr>
                <w:lang w:eastAsia="en-US"/>
              </w:rPr>
              <w:t>.2018</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spacing w:line="276" w:lineRule="auto"/>
              <w:rPr>
                <w:color w:val="000000"/>
                <w:lang w:eastAsia="en-US"/>
              </w:rPr>
            </w:pPr>
            <w:r w:rsidRPr="002046C4">
              <w:rPr>
                <w:rStyle w:val="label"/>
                <w:color w:val="000000"/>
                <w:lang w:eastAsia="en-US"/>
              </w:rPr>
              <w:t>Дата и время окончания подачи заявок</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685B90" w:rsidP="00E971E3">
            <w:pPr>
              <w:spacing w:line="276" w:lineRule="auto"/>
              <w:rPr>
                <w:lang w:eastAsia="en-US"/>
              </w:rPr>
            </w:pPr>
            <w:r w:rsidRPr="002046C4">
              <w:rPr>
                <w:lang w:eastAsia="en-US"/>
              </w:rPr>
              <w:t xml:space="preserve">12:00 (время московское) </w:t>
            </w:r>
            <w:r w:rsidR="00F85456">
              <w:rPr>
                <w:lang w:eastAsia="en-US"/>
              </w:rPr>
              <w:t>31</w:t>
            </w:r>
            <w:r w:rsidR="00E971E3">
              <w:rPr>
                <w:lang w:eastAsia="en-US"/>
              </w:rPr>
              <w:t>.03</w:t>
            </w:r>
            <w:r>
              <w:rPr>
                <w:lang w:eastAsia="en-US"/>
              </w:rPr>
              <w:t>.2018</w:t>
            </w:r>
          </w:p>
        </w:tc>
      </w:tr>
      <w:tr w:rsidR="00B60C32" w:rsidTr="00AE2D2B">
        <w:tc>
          <w:tcPr>
            <w:tcW w:w="0" w:type="auto"/>
            <w:gridSpan w:val="2"/>
            <w:tcBorders>
              <w:top w:val="single" w:sz="6" w:space="0" w:color="FF0000"/>
              <w:left w:val="nil"/>
              <w:bottom w:val="single" w:sz="6" w:space="0" w:color="FF0000"/>
              <w:right w:val="nil"/>
            </w:tcBorders>
            <w:tcMar>
              <w:top w:w="225" w:type="dxa"/>
              <w:left w:w="45" w:type="dxa"/>
              <w:bottom w:w="225" w:type="dxa"/>
              <w:right w:w="45" w:type="dxa"/>
            </w:tcMar>
          </w:tcPr>
          <w:tbl>
            <w:tblPr>
              <w:tblW w:w="5000" w:type="pct"/>
              <w:tblLook w:val="04A0" w:firstRow="1" w:lastRow="0" w:firstColumn="1" w:lastColumn="0" w:noHBand="0" w:noVBand="1"/>
            </w:tblPr>
            <w:tblGrid>
              <w:gridCol w:w="3736"/>
              <w:gridCol w:w="5603"/>
            </w:tblGrid>
            <w:tr w:rsidR="00B60C32" w:rsidRPr="002046C4"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spacing w:line="276" w:lineRule="auto"/>
                    <w:rPr>
                      <w:rStyle w:val="label"/>
                      <w:color w:val="000000"/>
                    </w:rPr>
                  </w:pPr>
                  <w:r w:rsidRPr="002046C4">
                    <w:rPr>
                      <w:rStyle w:val="label"/>
                      <w:color w:val="000000"/>
                      <w:lang w:eastAsia="en-US"/>
                    </w:rPr>
                    <w:lastRenderedPageBreak/>
                    <w:t>Порядок подачи заявок</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pStyle w:val="Style30"/>
                    <w:widowControl/>
                    <w:tabs>
                      <w:tab w:val="left" w:pos="461"/>
                    </w:tabs>
                    <w:spacing w:line="276" w:lineRule="auto"/>
                    <w:rPr>
                      <w:rStyle w:val="FontStyle69"/>
                      <w:sz w:val="24"/>
                      <w:szCs w:val="24"/>
                    </w:rPr>
                  </w:pPr>
                  <w:r w:rsidRPr="002046C4">
                    <w:rPr>
                      <w:rStyle w:val="FontStyle69"/>
                      <w:sz w:val="24"/>
                      <w:szCs w:val="24"/>
                      <w:lang w:eastAsia="en-US"/>
                    </w:rPr>
                    <w:t>Подача заявок осуществляется на основании ст. 66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60C32" w:rsidRPr="002046C4" w:rsidRDefault="00B60C32" w:rsidP="00AE2D2B">
                  <w:pPr>
                    <w:pStyle w:val="Style30"/>
                    <w:widowControl/>
                    <w:tabs>
                      <w:tab w:val="left" w:pos="461"/>
                    </w:tabs>
                    <w:spacing w:line="276" w:lineRule="auto"/>
                    <w:rPr>
                      <w:rStyle w:val="FontStyle69"/>
                      <w:sz w:val="24"/>
                      <w:szCs w:val="24"/>
                      <w:lang w:eastAsia="en-US"/>
                    </w:rPr>
                  </w:pPr>
                  <w:r w:rsidRPr="002046C4">
                    <w:rPr>
                      <w:rStyle w:val="FontStyle69"/>
                      <w:sz w:val="24"/>
                      <w:szCs w:val="24"/>
                      <w:lang w:eastAsia="en-US"/>
                    </w:rPr>
                    <w:t>1. Подача заявок на участие в электронном аукционе осуществляется лицами, получившими аккредитацию на электронной площадке в соответствии со статьей 61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60C32" w:rsidRPr="002046C4" w:rsidRDefault="00B60C32" w:rsidP="00AE2D2B">
                  <w:pPr>
                    <w:spacing w:line="276" w:lineRule="auto"/>
                  </w:pPr>
                  <w:r w:rsidRPr="002046C4">
                    <w:rPr>
                      <w:rStyle w:val="FontStyle69"/>
                      <w:sz w:val="24"/>
                      <w:szCs w:val="24"/>
                      <w:lang w:eastAsia="en-US"/>
                    </w:rPr>
                    <w:t>2. Заявка на участие в электронном аукционе состоит из двух частей.</w:t>
                  </w:r>
                </w:p>
              </w:tc>
            </w:tr>
          </w:tbl>
          <w:p w:rsidR="00B60C32" w:rsidRPr="002046C4" w:rsidRDefault="00B60C32" w:rsidP="00AE2D2B">
            <w:pPr>
              <w:spacing w:line="276" w:lineRule="auto"/>
              <w:rPr>
                <w:b/>
                <w:lang w:eastAsia="en-US"/>
              </w:rPr>
            </w:pPr>
          </w:p>
          <w:p w:rsidR="00B60C32" w:rsidRPr="002046C4" w:rsidRDefault="00B60C32" w:rsidP="00AE2D2B">
            <w:pPr>
              <w:spacing w:line="276" w:lineRule="auto"/>
              <w:rPr>
                <w:b/>
                <w:bCs/>
                <w:color w:val="000000"/>
                <w:lang w:eastAsia="en-US"/>
              </w:rPr>
            </w:pPr>
            <w:r w:rsidRPr="002046C4">
              <w:rPr>
                <w:b/>
                <w:lang w:eastAsia="en-US"/>
              </w:rPr>
              <w:t xml:space="preserve">Адрес электронной площадки в сети "Интернет": </w:t>
            </w:r>
            <w:hyperlink r:id="rId11" w:history="1">
              <w:r w:rsidRPr="002046C4">
                <w:rPr>
                  <w:rStyle w:val="a3"/>
                  <w:lang w:eastAsia="en-US"/>
                </w:rPr>
                <w:t>http://sberbank-ast.ru</w:t>
              </w:r>
            </w:hyperlink>
          </w:p>
          <w:p w:rsidR="00B60C32" w:rsidRPr="002046C4" w:rsidRDefault="00B60C32" w:rsidP="00AE2D2B">
            <w:pPr>
              <w:spacing w:line="276" w:lineRule="auto"/>
              <w:rPr>
                <w:b/>
                <w:bCs/>
                <w:color w:val="000000"/>
                <w:lang w:eastAsia="en-US"/>
              </w:rPr>
            </w:pPr>
          </w:p>
          <w:p w:rsidR="00B60C32" w:rsidRPr="002046C4" w:rsidRDefault="00B60C32" w:rsidP="00AE2D2B">
            <w:pPr>
              <w:spacing w:line="276" w:lineRule="auto"/>
              <w:rPr>
                <w:b/>
                <w:bCs/>
                <w:color w:val="000000"/>
                <w:lang w:eastAsia="en-US"/>
              </w:rPr>
            </w:pPr>
            <w:r w:rsidRPr="002046C4">
              <w:rPr>
                <w:b/>
                <w:bCs/>
                <w:color w:val="000000"/>
                <w:lang w:eastAsia="en-US"/>
              </w:rPr>
              <w:t>Окончание рассмотрения заявок на участие в открытом аукционе в электронной форме</w:t>
            </w:r>
          </w:p>
        </w:tc>
      </w:tr>
      <w:tr w:rsidR="00B60C32" w:rsidTr="00AE2D2B">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spacing w:line="276" w:lineRule="auto"/>
              <w:rPr>
                <w:lang w:eastAsia="en-US"/>
              </w:rPr>
            </w:pPr>
            <w:r w:rsidRPr="002046C4">
              <w:rPr>
                <w:lang w:eastAsia="en-US"/>
              </w:rPr>
              <w:t>Дата</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E971E3" w:rsidP="00E971E3">
            <w:pPr>
              <w:spacing w:line="276" w:lineRule="auto"/>
              <w:rPr>
                <w:lang w:eastAsia="en-US"/>
              </w:rPr>
            </w:pPr>
            <w:r>
              <w:rPr>
                <w:lang w:eastAsia="en-US"/>
              </w:rPr>
              <w:t>02</w:t>
            </w:r>
            <w:r w:rsidR="00685B90">
              <w:rPr>
                <w:lang w:eastAsia="en-US"/>
              </w:rPr>
              <w:t>.0</w:t>
            </w:r>
            <w:r>
              <w:rPr>
                <w:lang w:eastAsia="en-US"/>
              </w:rPr>
              <w:t>4</w:t>
            </w:r>
            <w:r w:rsidR="00685B90">
              <w:rPr>
                <w:lang w:eastAsia="en-US"/>
              </w:rPr>
              <w:t>.2018</w:t>
            </w:r>
          </w:p>
        </w:tc>
      </w:tr>
      <w:tr w:rsidR="00B60C32" w:rsidTr="00AE2D2B">
        <w:tc>
          <w:tcPr>
            <w:tcW w:w="0" w:type="auto"/>
            <w:gridSpan w:val="2"/>
            <w:tcBorders>
              <w:top w:val="single" w:sz="6" w:space="0" w:color="FF0000"/>
              <w:left w:val="nil"/>
              <w:bottom w:val="single" w:sz="6" w:space="0" w:color="FF0000"/>
              <w:right w:val="nil"/>
            </w:tcBorders>
            <w:tcMar>
              <w:top w:w="225" w:type="dxa"/>
              <w:left w:w="45" w:type="dxa"/>
              <w:bottom w:w="225" w:type="dxa"/>
              <w:right w:w="45" w:type="dxa"/>
            </w:tcMar>
            <w:hideMark/>
          </w:tcPr>
          <w:p w:rsidR="00B60C32" w:rsidRPr="002046C4" w:rsidRDefault="00B60C32" w:rsidP="00AE2D2B">
            <w:pPr>
              <w:spacing w:line="276" w:lineRule="auto"/>
              <w:rPr>
                <w:b/>
                <w:bCs/>
                <w:color w:val="000000"/>
                <w:lang w:eastAsia="en-US"/>
              </w:rPr>
            </w:pPr>
            <w:r w:rsidRPr="002046C4">
              <w:rPr>
                <w:b/>
                <w:bCs/>
                <w:color w:val="000000"/>
                <w:lang w:eastAsia="en-US"/>
              </w:rPr>
              <w:t>Проведение аукциона в электронной форме</w:t>
            </w:r>
          </w:p>
        </w:tc>
      </w:tr>
      <w:tr w:rsidR="00B60C32" w:rsidTr="00AE2D2B">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B60C32" w:rsidP="00AE2D2B">
            <w:pPr>
              <w:spacing w:line="276" w:lineRule="auto"/>
              <w:rPr>
                <w:lang w:eastAsia="en-US"/>
              </w:rPr>
            </w:pPr>
            <w:r w:rsidRPr="002046C4">
              <w:rPr>
                <w:lang w:eastAsia="en-US"/>
              </w:rPr>
              <w:t>Дата</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Pr="002046C4" w:rsidRDefault="000D4510" w:rsidP="00F85456">
            <w:pPr>
              <w:spacing w:line="276" w:lineRule="auto"/>
              <w:rPr>
                <w:lang w:eastAsia="en-US"/>
              </w:rPr>
            </w:pPr>
            <w:r>
              <w:rPr>
                <w:lang w:eastAsia="en-US"/>
              </w:rPr>
              <w:t>0</w:t>
            </w:r>
            <w:r w:rsidR="00F85456">
              <w:rPr>
                <w:lang w:eastAsia="en-US"/>
              </w:rPr>
              <w:t>5</w:t>
            </w:r>
            <w:r w:rsidR="00685B90">
              <w:rPr>
                <w:lang w:eastAsia="en-US"/>
              </w:rPr>
              <w:t>.0</w:t>
            </w:r>
            <w:r w:rsidR="00E971E3">
              <w:rPr>
                <w:lang w:eastAsia="en-US"/>
              </w:rPr>
              <w:t>4</w:t>
            </w:r>
            <w:r w:rsidR="00685B90">
              <w:rPr>
                <w:lang w:eastAsia="en-US"/>
              </w:rPr>
              <w:t>.2018</w:t>
            </w:r>
          </w:p>
        </w:tc>
      </w:tr>
      <w:tr w:rsidR="00B60C32" w:rsidTr="00AE2D2B">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Шаг аукциона</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От 0,5 % до 5 %</w:t>
            </w:r>
          </w:p>
        </w:tc>
      </w:tr>
    </w:tbl>
    <w:p w:rsidR="00B60C32" w:rsidRDefault="00B60C32" w:rsidP="00B60C32">
      <w:pPr>
        <w:rPr>
          <w:vanish/>
          <w:color w:val="000000"/>
        </w:rPr>
      </w:pPr>
    </w:p>
    <w:tbl>
      <w:tblPr>
        <w:tblW w:w="5008" w:type="pct"/>
        <w:tblInd w:w="-7" w:type="dxa"/>
        <w:tblLook w:val="04A0" w:firstRow="1" w:lastRow="0" w:firstColumn="1" w:lastColumn="0" w:noHBand="0" w:noVBand="1"/>
      </w:tblPr>
      <w:tblGrid>
        <w:gridCol w:w="7"/>
        <w:gridCol w:w="3778"/>
        <w:gridCol w:w="5667"/>
        <w:gridCol w:w="8"/>
      </w:tblGrid>
      <w:tr w:rsidR="00B60C32" w:rsidTr="00AE2D2B">
        <w:trPr>
          <w:gridBefore w:val="1"/>
          <w:gridAfter w:val="1"/>
          <w:wBefore w:w="4" w:type="pct"/>
          <w:wAfter w:w="4" w:type="pct"/>
        </w:trPr>
        <w:tc>
          <w:tcPr>
            <w:tcW w:w="4992" w:type="pct"/>
            <w:gridSpan w:val="2"/>
            <w:tcBorders>
              <w:top w:val="nil"/>
              <w:left w:val="nil"/>
              <w:bottom w:val="single" w:sz="6" w:space="0" w:color="FF0000"/>
              <w:right w:val="nil"/>
            </w:tcBorders>
            <w:tcMar>
              <w:top w:w="225" w:type="dxa"/>
              <w:left w:w="45" w:type="dxa"/>
              <w:bottom w:w="225" w:type="dxa"/>
              <w:right w:w="45" w:type="dxa"/>
            </w:tcMar>
            <w:hideMark/>
          </w:tcPr>
          <w:p w:rsidR="00B60C32" w:rsidRDefault="00F20018" w:rsidP="00AE2D2B">
            <w:pPr>
              <w:spacing w:line="276" w:lineRule="auto"/>
              <w:rPr>
                <w:b/>
                <w:bCs/>
                <w:color w:val="000000"/>
                <w:lang w:eastAsia="en-US"/>
              </w:rPr>
            </w:pPr>
            <w:r>
              <w:rPr>
                <w:b/>
                <w:bCs/>
                <w:color w:val="000000"/>
                <w:lang w:eastAsia="en-US"/>
              </w:rPr>
              <w:t>Преимущества %, требования, ограничения, предъявляемые к участникам</w:t>
            </w:r>
          </w:p>
        </w:tc>
      </w:tr>
      <w:tr w:rsidR="00B60C32" w:rsidTr="00AE2D2B">
        <w:trPr>
          <w:gridBefore w:val="1"/>
          <w:gridAfter w:val="1"/>
          <w:wBefore w:w="4" w:type="pct"/>
          <w:wAfter w:w="4" w:type="pct"/>
        </w:trPr>
        <w:tc>
          <w:tcPr>
            <w:tcW w:w="1997"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Учреждениям уголовно-исполнительной системы</w:t>
            </w:r>
          </w:p>
        </w:tc>
        <w:tc>
          <w:tcPr>
            <w:tcW w:w="2995"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tcPr>
          <w:p w:rsidR="00B60C32" w:rsidRDefault="00B60C32" w:rsidP="00AE2D2B">
            <w:pPr>
              <w:spacing w:line="276" w:lineRule="auto"/>
              <w:jc w:val="both"/>
              <w:rPr>
                <w:color w:val="000000"/>
                <w:lang w:eastAsia="en-US"/>
              </w:rPr>
            </w:pPr>
            <w:r>
              <w:rPr>
                <w:color w:val="000000"/>
                <w:lang w:eastAsia="en-US"/>
              </w:rPr>
              <w:t xml:space="preserve">Заказчиком не </w:t>
            </w:r>
            <w:proofErr w:type="gramStart"/>
            <w:r>
              <w:rPr>
                <w:color w:val="000000"/>
                <w:lang w:eastAsia="en-US"/>
              </w:rPr>
              <w:t>предусмотрены</w:t>
            </w:r>
            <w:proofErr w:type="gramEnd"/>
          </w:p>
          <w:p w:rsidR="00B60C32" w:rsidRDefault="00B60C32" w:rsidP="00AE2D2B">
            <w:pPr>
              <w:spacing w:line="276" w:lineRule="auto"/>
              <w:rPr>
                <w:color w:val="000000"/>
                <w:lang w:eastAsia="en-US"/>
              </w:rPr>
            </w:pPr>
          </w:p>
        </w:tc>
      </w:tr>
      <w:tr w:rsidR="00B60C32" w:rsidTr="00AE2D2B">
        <w:trPr>
          <w:gridBefore w:val="1"/>
          <w:gridAfter w:val="1"/>
          <w:wBefore w:w="4" w:type="pct"/>
          <w:wAfter w:w="4" w:type="pct"/>
        </w:trPr>
        <w:tc>
          <w:tcPr>
            <w:tcW w:w="1997"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Организациям инвалидов</w:t>
            </w:r>
          </w:p>
        </w:tc>
        <w:tc>
          <w:tcPr>
            <w:tcW w:w="2995"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jc w:val="both"/>
              <w:rPr>
                <w:color w:val="000000"/>
                <w:lang w:eastAsia="en-US"/>
              </w:rPr>
            </w:pPr>
            <w:r>
              <w:rPr>
                <w:color w:val="000000"/>
                <w:lang w:eastAsia="en-US"/>
              </w:rPr>
              <w:t xml:space="preserve">Заказчиком не </w:t>
            </w:r>
            <w:proofErr w:type="gramStart"/>
            <w:r>
              <w:rPr>
                <w:color w:val="000000"/>
                <w:lang w:eastAsia="en-US"/>
              </w:rPr>
              <w:t>предусмотрены</w:t>
            </w:r>
            <w:proofErr w:type="gramEnd"/>
          </w:p>
        </w:tc>
      </w:tr>
      <w:tr w:rsidR="00B60C32" w:rsidTr="00AE2D2B">
        <w:trPr>
          <w:gridBefore w:val="1"/>
          <w:gridAfter w:val="1"/>
          <w:wBefore w:w="4" w:type="pct"/>
          <w:wAfter w:w="4" w:type="pct"/>
        </w:trPr>
        <w:tc>
          <w:tcPr>
            <w:tcW w:w="1997"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rStyle w:val="label"/>
                <w:color w:val="000000"/>
              </w:rPr>
            </w:pPr>
            <w:r>
              <w:rPr>
                <w:rStyle w:val="label"/>
                <w:color w:val="000000"/>
                <w:lang w:eastAsia="en-US"/>
              </w:rPr>
              <w:t>Субъектам малого предпринимательства и социально ориентированным общественным организациям</w:t>
            </w:r>
          </w:p>
        </w:tc>
        <w:tc>
          <w:tcPr>
            <w:tcW w:w="2995"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tcPr>
          <w:p w:rsidR="00B60C32" w:rsidRDefault="00EE5329" w:rsidP="00AE2D2B">
            <w:pPr>
              <w:spacing w:line="276" w:lineRule="auto"/>
              <w:jc w:val="both"/>
              <w:rPr>
                <w:color w:val="000000"/>
                <w:lang w:eastAsia="en-US"/>
              </w:rPr>
            </w:pPr>
            <w:proofErr w:type="gramStart"/>
            <w:r>
              <w:rPr>
                <w:color w:val="000000"/>
                <w:lang w:eastAsia="en-US"/>
              </w:rPr>
              <w:t>П</w:t>
            </w:r>
            <w:r w:rsidR="00AF01A2">
              <w:rPr>
                <w:color w:val="000000"/>
                <w:lang w:eastAsia="en-US"/>
              </w:rPr>
              <w:t>редусмотрены</w:t>
            </w:r>
            <w:proofErr w:type="gramEnd"/>
            <w:r w:rsidR="00AF01A2">
              <w:rPr>
                <w:color w:val="000000"/>
                <w:lang w:eastAsia="en-US"/>
              </w:rPr>
              <w:t xml:space="preserve"> </w:t>
            </w:r>
            <w:r w:rsidR="00B60C32">
              <w:rPr>
                <w:color w:val="000000"/>
                <w:lang w:eastAsia="en-US"/>
              </w:rPr>
              <w:t xml:space="preserve">Заказчиком </w:t>
            </w:r>
          </w:p>
          <w:p w:rsidR="00B60C32" w:rsidRDefault="00B60C32" w:rsidP="00AE2D2B">
            <w:pPr>
              <w:spacing w:line="276" w:lineRule="auto"/>
              <w:jc w:val="both"/>
              <w:rPr>
                <w:color w:val="000000"/>
                <w:lang w:eastAsia="en-US"/>
              </w:rPr>
            </w:pPr>
          </w:p>
        </w:tc>
      </w:tr>
      <w:tr w:rsidR="00B60C32" w:rsidTr="00AE2D2B">
        <w:trPr>
          <w:gridBefore w:val="1"/>
          <w:gridAfter w:val="1"/>
          <w:wBefore w:w="4" w:type="pct"/>
          <w:wAfter w:w="4" w:type="pct"/>
        </w:trPr>
        <w:tc>
          <w:tcPr>
            <w:tcW w:w="4992" w:type="pct"/>
            <w:gridSpan w:val="2"/>
            <w:tcBorders>
              <w:top w:val="single" w:sz="6" w:space="0" w:color="FF0000"/>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color w:val="000000"/>
                <w:lang w:eastAsia="en-US"/>
              </w:rPr>
            </w:pPr>
            <w:r>
              <w:rPr>
                <w:b/>
                <w:bCs/>
                <w:color w:val="000000"/>
                <w:lang w:eastAsia="en-US"/>
              </w:rPr>
              <w:t>Требования к участникам закупки, ограничения участия</w:t>
            </w:r>
          </w:p>
          <w:tbl>
            <w:tblPr>
              <w:tblStyle w:val="a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70"/>
              <w:gridCol w:w="4670"/>
            </w:tblGrid>
            <w:tr w:rsidR="00B60C32" w:rsidRPr="00EB104C" w:rsidTr="00AE2D2B">
              <w:tc>
                <w:tcPr>
                  <w:tcW w:w="4670" w:type="dxa"/>
                  <w:tcBorders>
                    <w:top w:val="single" w:sz="4" w:space="0" w:color="FF0000"/>
                    <w:left w:val="single" w:sz="4" w:space="0" w:color="FF0000"/>
                    <w:bottom w:val="single" w:sz="4" w:space="0" w:color="FF0000"/>
                    <w:right w:val="single" w:sz="4" w:space="0" w:color="FF0000"/>
                  </w:tcBorders>
                  <w:hideMark/>
                </w:tcPr>
                <w:p w:rsidR="00B60C32" w:rsidRPr="00EB104C" w:rsidRDefault="00B60C32" w:rsidP="000D54A4">
                  <w:pPr>
                    <w:pStyle w:val="Style29"/>
                    <w:widowControl/>
                    <w:spacing w:line="250" w:lineRule="exact"/>
                    <w:ind w:firstLine="0"/>
                    <w:jc w:val="both"/>
                    <w:rPr>
                      <w:rStyle w:val="FontStyle69"/>
                      <w:sz w:val="24"/>
                      <w:szCs w:val="24"/>
                    </w:rPr>
                  </w:pPr>
                  <w:r w:rsidRPr="00EB104C">
                    <w:rPr>
                      <w:rStyle w:val="FontStyle69"/>
                      <w:sz w:val="24"/>
                      <w:szCs w:val="24"/>
                      <w:lang w:eastAsia="en-US"/>
                    </w:rPr>
                    <w:t xml:space="preserve">Общие требования, предъявляемые к участникам   </w:t>
                  </w:r>
                  <w:r w:rsidR="000D54A4">
                    <w:rPr>
                      <w:rStyle w:val="FontStyle69"/>
                      <w:sz w:val="24"/>
                      <w:szCs w:val="24"/>
                      <w:lang w:eastAsia="en-US"/>
                    </w:rPr>
                    <w:t xml:space="preserve">электронного </w:t>
                  </w:r>
                  <w:r w:rsidRPr="00EB104C">
                    <w:rPr>
                      <w:rStyle w:val="FontStyle69"/>
                      <w:sz w:val="24"/>
                      <w:szCs w:val="24"/>
                      <w:lang w:eastAsia="en-US"/>
                    </w:rPr>
                    <w:t xml:space="preserve">аукциона в соответствии со статьей 27 </w:t>
                  </w:r>
                  <w:r w:rsidRPr="00EB104C">
                    <w:rPr>
                      <w:rStyle w:val="FontStyle61"/>
                      <w:sz w:val="24"/>
                      <w:szCs w:val="24"/>
                      <w:lang w:eastAsia="en-US"/>
                    </w:rPr>
                    <w:t>Федерального закона от 05.04.2013 №44-ФЗ</w:t>
                  </w:r>
                </w:p>
              </w:tc>
              <w:tc>
                <w:tcPr>
                  <w:tcW w:w="4670" w:type="dxa"/>
                  <w:tcBorders>
                    <w:top w:val="single" w:sz="4" w:space="0" w:color="FF0000"/>
                    <w:left w:val="single" w:sz="4" w:space="0" w:color="FF0000"/>
                    <w:bottom w:val="single" w:sz="4" w:space="0" w:color="FF0000"/>
                    <w:right w:val="single" w:sz="4" w:space="0" w:color="FF0000"/>
                  </w:tcBorders>
                  <w:hideMark/>
                </w:tcPr>
                <w:p w:rsidR="00B60C32" w:rsidRPr="00EB104C" w:rsidRDefault="00B60C32" w:rsidP="00AE2D2B">
                  <w:pPr>
                    <w:pStyle w:val="Style29"/>
                    <w:widowControl/>
                    <w:spacing w:line="250" w:lineRule="exact"/>
                    <w:ind w:firstLine="0"/>
                    <w:jc w:val="both"/>
                    <w:rPr>
                      <w:rStyle w:val="FontStyle69"/>
                      <w:sz w:val="24"/>
                      <w:szCs w:val="24"/>
                    </w:rPr>
                  </w:pPr>
                  <w:r w:rsidRPr="00EB104C">
                    <w:rPr>
                      <w:rStyle w:val="FontStyle69"/>
                      <w:sz w:val="24"/>
                      <w:szCs w:val="24"/>
                      <w:lang w:eastAsia="en-US"/>
                    </w:rPr>
                    <w:t>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60C32" w:rsidRPr="00EB104C" w:rsidRDefault="00B60C32" w:rsidP="00AE2D2B">
                  <w:pPr>
                    <w:pStyle w:val="Style29"/>
                    <w:widowControl/>
                    <w:spacing w:line="250" w:lineRule="exact"/>
                    <w:ind w:firstLine="0"/>
                    <w:jc w:val="both"/>
                    <w:rPr>
                      <w:rStyle w:val="FontStyle69"/>
                      <w:sz w:val="24"/>
                      <w:szCs w:val="24"/>
                      <w:lang w:eastAsia="en-US"/>
                    </w:rPr>
                  </w:pPr>
                  <w:r w:rsidRPr="00EB104C">
                    <w:rPr>
                      <w:rStyle w:val="FontStyle69"/>
                      <w:sz w:val="24"/>
                      <w:szCs w:val="24"/>
                      <w:lang w:eastAsia="en-US"/>
                    </w:rPr>
                    <w:t xml:space="preserve">Оператор электронной площадки осуществляет ведение реестра участников электронного аукциона, получивших </w:t>
                  </w:r>
                  <w:r w:rsidRPr="00EB104C">
                    <w:rPr>
                      <w:rStyle w:val="FontStyle69"/>
                      <w:sz w:val="24"/>
                      <w:szCs w:val="24"/>
                      <w:lang w:eastAsia="en-US"/>
                    </w:rPr>
                    <w:lastRenderedPageBreak/>
                    <w:t>аккредитацию на электронной площадке.</w:t>
                  </w:r>
                </w:p>
                <w:p w:rsidR="00B60C32" w:rsidRPr="00EB104C" w:rsidRDefault="00B60C32" w:rsidP="00AE2D2B">
                  <w:pPr>
                    <w:pStyle w:val="Style29"/>
                    <w:widowControl/>
                    <w:spacing w:line="250" w:lineRule="exact"/>
                    <w:ind w:firstLine="0"/>
                    <w:jc w:val="both"/>
                  </w:pPr>
                  <w:r w:rsidRPr="00EB104C">
                    <w:rPr>
                      <w:rStyle w:val="FontStyle69"/>
                      <w:sz w:val="24"/>
                      <w:szCs w:val="24"/>
                      <w:lang w:eastAsia="en-US"/>
                    </w:rPr>
                    <w:t>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докум</w:t>
                  </w:r>
                  <w:r w:rsidR="000E2302">
                    <w:rPr>
                      <w:rStyle w:val="FontStyle69"/>
                      <w:sz w:val="24"/>
                      <w:szCs w:val="24"/>
                      <w:lang w:eastAsia="en-US"/>
                    </w:rPr>
                    <w:t>енты и информация, указанные в ч</w:t>
                  </w:r>
                  <w:r w:rsidRPr="00EB104C">
                    <w:rPr>
                      <w:rStyle w:val="FontStyle69"/>
                      <w:sz w:val="24"/>
                      <w:szCs w:val="24"/>
                      <w:lang w:eastAsia="en-US"/>
                    </w:rPr>
                    <w:t>. 2 ст. 62. Федерального закона и должны быть актуальны на дату подачи заявки для участия в открытом аукционе.</w:t>
                  </w:r>
                </w:p>
              </w:tc>
            </w:tr>
            <w:tr w:rsidR="00B60C32" w:rsidRPr="00EB104C" w:rsidTr="00A8504E">
              <w:trPr>
                <w:trHeight w:val="4585"/>
              </w:trPr>
              <w:tc>
                <w:tcPr>
                  <w:tcW w:w="4670" w:type="dxa"/>
                  <w:tcBorders>
                    <w:top w:val="single" w:sz="4" w:space="0" w:color="FF0000"/>
                    <w:left w:val="single" w:sz="4" w:space="0" w:color="FF0000"/>
                    <w:bottom w:val="single" w:sz="4" w:space="0" w:color="FF0000"/>
                    <w:right w:val="single" w:sz="4" w:space="0" w:color="FF0000"/>
                  </w:tcBorders>
                  <w:hideMark/>
                </w:tcPr>
                <w:p w:rsidR="00B60C32" w:rsidRDefault="00B60C32" w:rsidP="00AE2D2B">
                  <w:pPr>
                    <w:pStyle w:val="Style40"/>
                    <w:widowControl/>
                    <w:spacing w:line="240" w:lineRule="auto"/>
                    <w:jc w:val="left"/>
                    <w:rPr>
                      <w:rStyle w:val="FontStyle61"/>
                      <w:sz w:val="24"/>
                      <w:szCs w:val="24"/>
                      <w:vertAlign w:val="superscript"/>
                      <w:lang w:eastAsia="en-US"/>
                    </w:rPr>
                  </w:pPr>
                  <w:r w:rsidRPr="00EB104C">
                    <w:rPr>
                      <w:rStyle w:val="FontStyle69"/>
                      <w:sz w:val="24"/>
                      <w:szCs w:val="24"/>
                      <w:lang w:eastAsia="en-US"/>
                    </w:rPr>
                    <w:lastRenderedPageBreak/>
                    <w:t xml:space="preserve">Общие требования, предъявляемые к участникам   </w:t>
                  </w:r>
                  <w:r w:rsidR="00034D7A">
                    <w:rPr>
                      <w:rStyle w:val="FontStyle69"/>
                      <w:sz w:val="24"/>
                      <w:szCs w:val="24"/>
                      <w:lang w:eastAsia="en-US"/>
                    </w:rPr>
                    <w:t xml:space="preserve">электронного </w:t>
                  </w:r>
                  <w:r w:rsidRPr="00EB104C">
                    <w:rPr>
                      <w:rStyle w:val="FontStyle69"/>
                      <w:sz w:val="24"/>
                      <w:szCs w:val="24"/>
                      <w:lang w:eastAsia="en-US"/>
                    </w:rPr>
                    <w:t xml:space="preserve">аукциона в соответствии </w:t>
                  </w:r>
                  <w:r w:rsidRPr="00EB104C">
                    <w:rPr>
                      <w:rStyle w:val="FontStyle61"/>
                      <w:sz w:val="24"/>
                      <w:szCs w:val="24"/>
                      <w:lang w:eastAsia="en-US"/>
                    </w:rPr>
                    <w:t>со статьей 31 Федерального закона от 05.04.2013 №44-ФЗ.</w:t>
                  </w:r>
                  <w:r w:rsidRPr="00EB104C">
                    <w:rPr>
                      <w:rStyle w:val="FontStyle61"/>
                      <w:sz w:val="24"/>
                      <w:szCs w:val="24"/>
                      <w:vertAlign w:val="superscript"/>
                      <w:lang w:eastAsia="en-US"/>
                    </w:rPr>
                    <w:t>3</w:t>
                  </w: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1475C1" w:rsidRDefault="001475C1" w:rsidP="00AE2D2B">
                  <w:pPr>
                    <w:pStyle w:val="Style40"/>
                    <w:widowControl/>
                    <w:spacing w:line="240" w:lineRule="auto"/>
                    <w:jc w:val="left"/>
                    <w:rPr>
                      <w:rStyle w:val="FontStyle61"/>
                      <w:sz w:val="24"/>
                      <w:szCs w:val="24"/>
                      <w:vertAlign w:val="superscript"/>
                      <w:lang w:eastAsia="en-US"/>
                    </w:rPr>
                  </w:pPr>
                </w:p>
                <w:p w:rsidR="00D64950" w:rsidRDefault="00D64950" w:rsidP="00AE2D2B">
                  <w:pPr>
                    <w:pStyle w:val="Style40"/>
                    <w:widowControl/>
                    <w:spacing w:line="240" w:lineRule="auto"/>
                    <w:jc w:val="left"/>
                    <w:rPr>
                      <w:rStyle w:val="FontStyle61"/>
                      <w:sz w:val="24"/>
                      <w:szCs w:val="24"/>
                      <w:vertAlign w:val="superscript"/>
                      <w:lang w:eastAsia="en-US"/>
                    </w:rPr>
                  </w:pPr>
                </w:p>
                <w:p w:rsidR="001475C1" w:rsidRPr="00EB104C" w:rsidRDefault="001475C1" w:rsidP="001475C1">
                  <w:pPr>
                    <w:pStyle w:val="Style40"/>
                    <w:widowControl/>
                    <w:spacing w:line="240" w:lineRule="auto"/>
                    <w:rPr>
                      <w:rStyle w:val="FontStyle61"/>
                      <w:sz w:val="24"/>
                      <w:szCs w:val="24"/>
                      <w:vertAlign w:val="superscript"/>
                    </w:rPr>
                  </w:pPr>
                  <w:proofErr w:type="gramStart"/>
                  <w:r w:rsidRPr="00AD17A6">
                    <w:rPr>
                      <w:rStyle w:val="FontStyle69"/>
                      <w:color w:val="000000" w:themeColor="text1"/>
                      <w:sz w:val="24"/>
                      <w:szCs w:val="24"/>
                      <w:lang w:eastAsia="en-US"/>
                    </w:rPr>
                    <w:t>Требования</w:t>
                  </w:r>
                  <w:proofErr w:type="gramEnd"/>
                  <w:r w:rsidRPr="00AD17A6">
                    <w:rPr>
                      <w:rStyle w:val="FontStyle69"/>
                      <w:color w:val="000000" w:themeColor="text1"/>
                      <w:sz w:val="24"/>
                      <w:szCs w:val="24"/>
                      <w:lang w:eastAsia="en-US"/>
                    </w:rPr>
                    <w:t xml:space="preserve"> предъявляемые          к участникам   электронного аукциона                  в соответствии </w:t>
                  </w:r>
                  <w:r w:rsidRPr="00AD17A6">
                    <w:rPr>
                      <w:rStyle w:val="FontStyle61"/>
                      <w:color w:val="000000" w:themeColor="text1"/>
                      <w:sz w:val="24"/>
                      <w:szCs w:val="24"/>
                      <w:lang w:eastAsia="en-US"/>
                    </w:rPr>
                    <w:t>со статьей 14 Федерального    закона от 05.04</w:t>
                  </w:r>
                  <w:r w:rsidR="00383960">
                    <w:rPr>
                      <w:rStyle w:val="FontStyle61"/>
                      <w:color w:val="000000" w:themeColor="text1"/>
                      <w:sz w:val="24"/>
                      <w:szCs w:val="24"/>
                      <w:lang w:eastAsia="en-US"/>
                    </w:rPr>
                    <w:t>.</w:t>
                  </w:r>
                  <w:r w:rsidRPr="00AD17A6">
                    <w:rPr>
                      <w:rStyle w:val="FontStyle61"/>
                      <w:color w:val="000000" w:themeColor="text1"/>
                      <w:sz w:val="24"/>
                      <w:szCs w:val="24"/>
                      <w:lang w:eastAsia="en-US"/>
                    </w:rPr>
                    <w:t>2013 №44-ФЗ.</w:t>
                  </w:r>
                </w:p>
              </w:tc>
              <w:tc>
                <w:tcPr>
                  <w:tcW w:w="4670" w:type="dxa"/>
                  <w:tcBorders>
                    <w:top w:val="single" w:sz="4" w:space="0" w:color="FF0000"/>
                    <w:left w:val="single" w:sz="4" w:space="0" w:color="FF0000"/>
                    <w:bottom w:val="single" w:sz="4" w:space="0" w:color="FF0000"/>
                    <w:right w:val="single" w:sz="4" w:space="0" w:color="FF0000"/>
                  </w:tcBorders>
                  <w:hideMark/>
                </w:tcPr>
                <w:p w:rsidR="000E2302" w:rsidRPr="0016335A" w:rsidRDefault="000E2302" w:rsidP="000E2302">
                  <w:pPr>
                    <w:pStyle w:val="Style40"/>
                    <w:widowControl/>
                    <w:tabs>
                      <w:tab w:val="left" w:pos="235"/>
                    </w:tabs>
                    <w:spacing w:line="250" w:lineRule="exact"/>
                    <w:ind w:firstLine="5"/>
                    <w:rPr>
                      <w:rStyle w:val="FontStyle69"/>
                    </w:rPr>
                  </w:pPr>
                  <w:r w:rsidRPr="0016335A">
                    <w:rPr>
                      <w:rStyle w:val="FontStyle69"/>
                    </w:rPr>
                    <w:lastRenderedPageBreak/>
                    <w:t>При осуществлении закупки заказчик устанавливает следующие единые требования к участникам закупки:</w:t>
                  </w:r>
                </w:p>
                <w:p w:rsidR="000E2302" w:rsidRPr="0016335A" w:rsidRDefault="000E2302" w:rsidP="000E2302">
                  <w:pPr>
                    <w:jc w:val="both"/>
                    <w:rPr>
                      <w:bCs/>
                      <w:color w:val="000000"/>
                    </w:rPr>
                  </w:pPr>
                  <w:r w:rsidRPr="0016335A">
                    <w:rPr>
                      <w:bCs/>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w:t>
                  </w:r>
                  <w:proofErr w:type="gramStart"/>
                  <w:r w:rsidRPr="0016335A">
                    <w:rPr>
                      <w:bCs/>
                      <w:color w:val="000000"/>
                    </w:rPr>
                    <w:t>и-</w:t>
                  </w:r>
                  <w:proofErr w:type="gramEnd"/>
                  <w:r w:rsidRPr="0016335A">
                    <w:rPr>
                      <w:bCs/>
                      <w:color w:val="000000"/>
                    </w:rPr>
                    <w:t xml:space="preserve"> не установлено</w:t>
                  </w:r>
                </w:p>
                <w:p w:rsidR="000E2302" w:rsidRPr="0016335A" w:rsidRDefault="000E2302" w:rsidP="000E2302">
                  <w:pPr>
                    <w:jc w:val="both"/>
                    <w:rPr>
                      <w:bCs/>
                      <w:color w:val="000000"/>
                    </w:rPr>
                  </w:pPr>
                  <w:r w:rsidRPr="0016335A">
                    <w:rPr>
                      <w:bCs/>
                      <w:color w:val="000000"/>
                    </w:rPr>
                    <w:t xml:space="preserve">2) </w:t>
                  </w:r>
                  <w:proofErr w:type="spellStart"/>
                  <w:r w:rsidRPr="0016335A">
                    <w:rPr>
                      <w:bCs/>
                      <w:color w:val="000000"/>
                    </w:rPr>
                    <w:t>непроведение</w:t>
                  </w:r>
                  <w:proofErr w:type="spellEnd"/>
                  <w:r w:rsidRPr="0016335A">
                    <w:rPr>
                      <w:bCs/>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w:t>
                  </w:r>
                  <w:proofErr w:type="gramStart"/>
                  <w:r w:rsidRPr="0016335A">
                    <w:rPr>
                      <w:bCs/>
                      <w:color w:val="000000"/>
                    </w:rPr>
                    <w:t>а-</w:t>
                  </w:r>
                  <w:proofErr w:type="gramEnd"/>
                  <w:r w:rsidRPr="0016335A">
                    <w:rPr>
                      <w:bCs/>
                      <w:color w:val="000000"/>
                    </w:rPr>
                    <w:t xml:space="preserve"> установлено</w:t>
                  </w:r>
                </w:p>
                <w:p w:rsidR="000E2302" w:rsidRPr="0016335A" w:rsidRDefault="000E2302" w:rsidP="000E2302">
                  <w:pPr>
                    <w:jc w:val="both"/>
                    <w:rPr>
                      <w:bCs/>
                      <w:color w:val="000000"/>
                    </w:rPr>
                  </w:pPr>
                  <w:r w:rsidRPr="0016335A">
                    <w:rPr>
                      <w:bCs/>
                      <w:color w:val="000000"/>
                    </w:rPr>
                    <w:t xml:space="preserve">3) </w:t>
                  </w:r>
                  <w:proofErr w:type="spellStart"/>
                  <w:r w:rsidRPr="0016335A">
                    <w:rPr>
                      <w:bCs/>
                      <w:color w:val="000000"/>
                    </w:rPr>
                    <w:t>неприостановление</w:t>
                  </w:r>
                  <w:proofErr w:type="spellEnd"/>
                  <w:r w:rsidRPr="0016335A">
                    <w:rPr>
                      <w:bCs/>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w:t>
                  </w:r>
                  <w:proofErr w:type="gramStart"/>
                  <w:r w:rsidRPr="0016335A">
                    <w:rPr>
                      <w:bCs/>
                      <w:color w:val="000000"/>
                    </w:rPr>
                    <w:t>е-</w:t>
                  </w:r>
                  <w:proofErr w:type="gramEnd"/>
                  <w:r w:rsidRPr="0016335A">
                    <w:rPr>
                      <w:bCs/>
                      <w:color w:val="000000"/>
                    </w:rPr>
                    <w:t xml:space="preserve"> установлено</w:t>
                  </w:r>
                </w:p>
                <w:p w:rsidR="000E2302" w:rsidRPr="0016335A" w:rsidRDefault="000E2302" w:rsidP="000E2302">
                  <w:pPr>
                    <w:jc w:val="both"/>
                    <w:rPr>
                      <w:bCs/>
                      <w:color w:val="000000"/>
                    </w:rPr>
                  </w:pPr>
                  <w:proofErr w:type="gramStart"/>
                  <w:r w:rsidRPr="0016335A">
                    <w:rPr>
                      <w:bCs/>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335A">
                    <w:rPr>
                      <w:bCs/>
                      <w:color w:val="000000"/>
                    </w:rPr>
                    <w:t xml:space="preserve"> обязанности </w:t>
                  </w:r>
                  <w:proofErr w:type="gramStart"/>
                  <w:r w:rsidRPr="0016335A">
                    <w:rPr>
                      <w:bCs/>
                      <w:color w:val="000000"/>
                    </w:rPr>
                    <w:t>заявителя</w:t>
                  </w:r>
                  <w:proofErr w:type="gramEnd"/>
                  <w:r w:rsidRPr="0016335A">
                    <w:rPr>
                      <w:bCs/>
                      <w:color w:val="000000"/>
                    </w:rPr>
                    <w:t xml:space="preserve"> по уплате этих сумм исполненной или которые признаны безнадежными к взысканию в соответствии с </w:t>
                  </w:r>
                  <w:r w:rsidRPr="0016335A">
                    <w:rPr>
                      <w:bCs/>
                      <w:color w:val="00000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w:t>
                  </w:r>
                  <w:proofErr w:type="gramStart"/>
                  <w:r w:rsidRPr="0016335A">
                    <w:rPr>
                      <w:bCs/>
                      <w:color w:val="000000"/>
                    </w:rPr>
                    <w:t>о-</w:t>
                  </w:r>
                  <w:proofErr w:type="gramEnd"/>
                  <w:r w:rsidRPr="0016335A">
                    <w:rPr>
                      <w:bCs/>
                      <w:color w:val="000000"/>
                    </w:rPr>
                    <w:t xml:space="preserve"> установлено</w:t>
                  </w:r>
                </w:p>
                <w:p w:rsidR="000E2302" w:rsidRPr="0016335A" w:rsidRDefault="000E2302" w:rsidP="000E2302">
                  <w:pPr>
                    <w:jc w:val="both"/>
                    <w:rPr>
                      <w:bCs/>
                      <w:color w:val="000000"/>
                    </w:rPr>
                  </w:pPr>
                  <w:proofErr w:type="gramStart"/>
                  <w:r w:rsidRPr="0016335A">
                    <w:rPr>
                      <w:bCs/>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335A">
                    <w:rPr>
                      <w:bCs/>
                      <w:color w:val="000000"/>
                    </w:rPr>
                    <w:t xml:space="preserve">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w:t>
                  </w:r>
                  <w:proofErr w:type="gramStart"/>
                  <w:r w:rsidRPr="0016335A">
                    <w:rPr>
                      <w:bCs/>
                      <w:color w:val="000000"/>
                    </w:rPr>
                    <w:t>и-</w:t>
                  </w:r>
                  <w:proofErr w:type="gramEnd"/>
                  <w:r w:rsidRPr="0016335A">
                    <w:rPr>
                      <w:bCs/>
                      <w:color w:val="000000"/>
                    </w:rPr>
                    <w:t xml:space="preserve"> установлено</w:t>
                  </w:r>
                </w:p>
                <w:p w:rsidR="000E2302" w:rsidRPr="0016335A" w:rsidRDefault="000E2302" w:rsidP="000E2302">
                  <w:pPr>
                    <w:jc w:val="both"/>
                    <w:rPr>
                      <w:bCs/>
                      <w:color w:val="000000"/>
                    </w:rPr>
                  </w:pPr>
                  <w:r w:rsidRPr="0016335A">
                    <w:rPr>
                      <w:bCs/>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w:t>
                  </w:r>
                  <w:proofErr w:type="gramStart"/>
                  <w:r w:rsidRPr="0016335A">
                    <w:rPr>
                      <w:bCs/>
                      <w:color w:val="000000"/>
                    </w:rPr>
                    <w:t>х-</w:t>
                  </w:r>
                  <w:proofErr w:type="gramEnd"/>
                  <w:r w:rsidRPr="0016335A">
                    <w:rPr>
                      <w:bCs/>
                      <w:color w:val="000000"/>
                    </w:rPr>
                    <w:t xml:space="preserve"> установлено</w:t>
                  </w:r>
                </w:p>
                <w:p w:rsidR="000E2302" w:rsidRPr="0016335A" w:rsidRDefault="000E2302" w:rsidP="000E2302">
                  <w:pPr>
                    <w:jc w:val="both"/>
                    <w:rPr>
                      <w:bCs/>
                      <w:color w:val="000000"/>
                    </w:rPr>
                  </w:pPr>
                  <w:r w:rsidRPr="0016335A">
                    <w:rPr>
                      <w:bCs/>
                      <w:color w:val="000000"/>
                    </w:rPr>
                    <w:t xml:space="preserve">7) обладание участником закупки </w:t>
                  </w:r>
                  <w:r w:rsidRPr="0016335A">
                    <w:rPr>
                      <w:bCs/>
                      <w:color w:val="000000"/>
                    </w:rPr>
                    <w:lastRenderedPageBreak/>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335A">
                    <w:rPr>
                      <w:bCs/>
                      <w:color w:val="000000"/>
                    </w:rPr>
                    <w:t>а-</w:t>
                  </w:r>
                  <w:proofErr w:type="gramEnd"/>
                  <w:r w:rsidRPr="0016335A">
                    <w:rPr>
                      <w:bCs/>
                      <w:color w:val="000000"/>
                    </w:rPr>
                    <w:t xml:space="preserve"> не установлено</w:t>
                  </w:r>
                </w:p>
                <w:p w:rsidR="000E2302" w:rsidRPr="0016335A" w:rsidRDefault="000E2302" w:rsidP="000E2302">
                  <w:pPr>
                    <w:jc w:val="both"/>
                    <w:rPr>
                      <w:bCs/>
                      <w:color w:val="000000"/>
                    </w:rPr>
                  </w:pPr>
                  <w:proofErr w:type="gramStart"/>
                  <w:r w:rsidRPr="0016335A">
                    <w:rPr>
                      <w:bCs/>
                      <w:color w:val="00000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335A">
                    <w:rPr>
                      <w:bCs/>
                      <w:color w:val="000000"/>
                    </w:rPr>
                    <w:t xml:space="preserve"> </w:t>
                  </w:r>
                  <w:proofErr w:type="gramStart"/>
                  <w:r w:rsidRPr="0016335A">
                    <w:rPr>
                      <w:bCs/>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335A">
                    <w:rPr>
                      <w:bCs/>
                      <w:color w:val="000000"/>
                    </w:rPr>
                    <w:t>неполнородными</w:t>
                  </w:r>
                  <w:proofErr w:type="spellEnd"/>
                  <w:r w:rsidRPr="0016335A">
                    <w:rPr>
                      <w:bCs/>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6335A">
                    <w:rPr>
                      <w:bCs/>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w:t>
                  </w:r>
                  <w:proofErr w:type="gramStart"/>
                  <w:r w:rsidRPr="0016335A">
                    <w:rPr>
                      <w:bCs/>
                      <w:color w:val="000000"/>
                    </w:rPr>
                    <w:t>а-</w:t>
                  </w:r>
                  <w:proofErr w:type="gramEnd"/>
                  <w:r w:rsidRPr="0016335A">
                    <w:rPr>
                      <w:bCs/>
                      <w:color w:val="000000"/>
                    </w:rPr>
                    <w:t xml:space="preserve"> установлено</w:t>
                  </w:r>
                </w:p>
                <w:p w:rsidR="001475C1" w:rsidRDefault="000E2302" w:rsidP="000E2302">
                  <w:pPr>
                    <w:pStyle w:val="Style14"/>
                    <w:widowControl/>
                    <w:tabs>
                      <w:tab w:val="left" w:pos="235"/>
                    </w:tabs>
                    <w:spacing w:line="240" w:lineRule="auto"/>
                    <w:rPr>
                      <w:rStyle w:val="FontStyle69"/>
                      <w:b/>
                      <w:sz w:val="24"/>
                      <w:szCs w:val="24"/>
                      <w:lang w:eastAsia="en-US"/>
                    </w:rPr>
                  </w:pPr>
                  <w:r w:rsidRPr="0016335A">
                    <w:rPr>
                      <w:bCs/>
                      <w:color w:val="000000"/>
                    </w:rPr>
                    <w:lastRenderedPageBreak/>
                    <w:t>9) участник закупки не является офшорной компание</w:t>
                  </w:r>
                  <w:proofErr w:type="gramStart"/>
                  <w:r w:rsidRPr="0016335A">
                    <w:rPr>
                      <w:bCs/>
                      <w:color w:val="000000"/>
                    </w:rPr>
                    <w:t>й-</w:t>
                  </w:r>
                  <w:proofErr w:type="gramEnd"/>
                  <w:r w:rsidRPr="0016335A">
                    <w:rPr>
                      <w:bCs/>
                      <w:color w:val="000000"/>
                    </w:rPr>
                    <w:t xml:space="preserve"> установлено</w:t>
                  </w:r>
                </w:p>
                <w:p w:rsidR="001475C1" w:rsidRDefault="001475C1" w:rsidP="00AE2D2B">
                  <w:pPr>
                    <w:pStyle w:val="Style14"/>
                    <w:widowControl/>
                    <w:tabs>
                      <w:tab w:val="left" w:pos="235"/>
                    </w:tabs>
                    <w:spacing w:line="240" w:lineRule="auto"/>
                    <w:rPr>
                      <w:rStyle w:val="FontStyle69"/>
                      <w:b/>
                      <w:sz w:val="24"/>
                      <w:szCs w:val="24"/>
                      <w:lang w:eastAsia="en-US"/>
                    </w:rPr>
                  </w:pPr>
                </w:p>
                <w:p w:rsidR="00D64950" w:rsidRDefault="00D64950" w:rsidP="00AE2D2B">
                  <w:pPr>
                    <w:pStyle w:val="Style14"/>
                    <w:widowControl/>
                    <w:tabs>
                      <w:tab w:val="left" w:pos="235"/>
                    </w:tabs>
                    <w:spacing w:line="240" w:lineRule="auto"/>
                    <w:rPr>
                      <w:rStyle w:val="FontStyle69"/>
                      <w:b/>
                      <w:sz w:val="24"/>
                      <w:szCs w:val="24"/>
                      <w:lang w:eastAsia="en-US"/>
                    </w:rPr>
                  </w:pPr>
                </w:p>
                <w:p w:rsidR="001475C1" w:rsidRPr="00EB104C" w:rsidRDefault="00F85456" w:rsidP="00F85456">
                  <w:pPr>
                    <w:pStyle w:val="Style14"/>
                    <w:widowControl/>
                    <w:tabs>
                      <w:tab w:val="left" w:pos="235"/>
                    </w:tabs>
                    <w:spacing w:line="240" w:lineRule="auto"/>
                    <w:rPr>
                      <w:rStyle w:val="FontStyle69"/>
                      <w:sz w:val="24"/>
                      <w:szCs w:val="24"/>
                    </w:rPr>
                  </w:pPr>
                  <w:r>
                    <w:rPr>
                      <w:rStyle w:val="FontStyle69"/>
                      <w:b/>
                      <w:sz w:val="24"/>
                      <w:szCs w:val="24"/>
                      <w:lang w:eastAsia="en-US"/>
                    </w:rPr>
                    <w:t>Не у</w:t>
                  </w:r>
                  <w:bookmarkStart w:id="1" w:name="_GoBack"/>
                  <w:bookmarkEnd w:id="1"/>
                  <w:r w:rsidR="001475C1">
                    <w:rPr>
                      <w:rStyle w:val="FontStyle69"/>
                      <w:b/>
                      <w:sz w:val="24"/>
                      <w:szCs w:val="24"/>
                      <w:lang w:eastAsia="en-US"/>
                    </w:rPr>
                    <w:t>становлено</w:t>
                  </w:r>
                </w:p>
              </w:tc>
            </w:tr>
            <w:tr w:rsidR="00B60C32" w:rsidRPr="00EB104C" w:rsidTr="00AE2D2B">
              <w:tc>
                <w:tcPr>
                  <w:tcW w:w="4670" w:type="dxa"/>
                  <w:tcBorders>
                    <w:top w:val="single" w:sz="4" w:space="0" w:color="FF0000"/>
                    <w:left w:val="single" w:sz="4" w:space="0" w:color="FF0000"/>
                    <w:bottom w:val="single" w:sz="4" w:space="0" w:color="FF0000"/>
                    <w:right w:val="single" w:sz="4" w:space="0" w:color="FF0000"/>
                  </w:tcBorders>
                  <w:hideMark/>
                </w:tcPr>
                <w:p w:rsidR="00B60C32" w:rsidRPr="00EB104C" w:rsidRDefault="00B60C32" w:rsidP="00AE2D2B">
                  <w:pPr>
                    <w:autoSpaceDE w:val="0"/>
                    <w:autoSpaceDN w:val="0"/>
                    <w:adjustRightInd w:val="0"/>
                    <w:jc w:val="both"/>
                    <w:rPr>
                      <w:b/>
                      <w:bCs/>
                      <w:color w:val="000000"/>
                      <w:lang w:eastAsia="en-US"/>
                    </w:rPr>
                  </w:pPr>
                  <w:r w:rsidRPr="00EB104C">
                    <w:rPr>
                      <w:rFonts w:eastAsiaTheme="minorHAnsi"/>
                      <w:b/>
                      <w:lang w:eastAsia="en-US"/>
                    </w:rPr>
                    <w:lastRenderedPageBreak/>
                    <w:t>Ограничения участия</w:t>
                  </w:r>
                  <w:r w:rsidRPr="00EB104C">
                    <w:rPr>
                      <w:rFonts w:eastAsiaTheme="minorHAnsi"/>
                      <w:lang w:eastAsia="en-US"/>
                    </w:rPr>
                    <w:t xml:space="preserve"> в определении поставщика (подрядчика, исполнителя) в соответствии с  </w:t>
                  </w:r>
                  <w:hyperlink r:id="rId12" w:history="1">
                    <w:r w:rsidRPr="00EB104C">
                      <w:rPr>
                        <w:rStyle w:val="a3"/>
                        <w:rFonts w:eastAsiaTheme="minorHAnsi"/>
                        <w:lang w:eastAsia="en-US"/>
                      </w:rPr>
                      <w:t>пунктом 4 статьи 42</w:t>
                    </w:r>
                  </w:hyperlink>
                  <w:r w:rsidRPr="00EB104C">
                    <w:rPr>
                      <w:rFonts w:eastAsiaTheme="minorHAnsi"/>
                      <w:lang w:eastAsia="en-US"/>
                    </w:rPr>
                    <w:t xml:space="preserve"> </w:t>
                  </w:r>
                  <w:r w:rsidRPr="00EB104C">
                    <w:rPr>
                      <w:rStyle w:val="FontStyle61"/>
                      <w:sz w:val="24"/>
                      <w:szCs w:val="24"/>
                      <w:lang w:eastAsia="en-US"/>
                    </w:rPr>
                    <w:t>Федерального закона от 05.04.2013 №44-ФЗ.</w:t>
                  </w:r>
                </w:p>
              </w:tc>
              <w:tc>
                <w:tcPr>
                  <w:tcW w:w="4670" w:type="dxa"/>
                  <w:tcBorders>
                    <w:top w:val="single" w:sz="4" w:space="0" w:color="FF0000"/>
                    <w:left w:val="single" w:sz="4" w:space="0" w:color="FF0000"/>
                    <w:bottom w:val="single" w:sz="4" w:space="0" w:color="FF0000"/>
                    <w:right w:val="single" w:sz="4" w:space="0" w:color="FF0000"/>
                  </w:tcBorders>
                </w:tcPr>
                <w:p w:rsidR="001475C1" w:rsidRDefault="001475C1" w:rsidP="001475C1">
                  <w:pPr>
                    <w:spacing w:line="276" w:lineRule="auto"/>
                    <w:jc w:val="both"/>
                    <w:rPr>
                      <w:b/>
                      <w:color w:val="000000"/>
                      <w:lang w:eastAsia="en-US"/>
                    </w:rPr>
                  </w:pPr>
                  <w:r>
                    <w:rPr>
                      <w:b/>
                      <w:color w:val="000000"/>
                      <w:lang w:eastAsia="en-US"/>
                    </w:rPr>
                    <w:t>Установлено ограничение.</w:t>
                  </w:r>
                </w:p>
                <w:p w:rsidR="00B60C32" w:rsidRPr="00EB104C" w:rsidRDefault="001475C1" w:rsidP="001475C1">
                  <w:pPr>
                    <w:autoSpaceDE w:val="0"/>
                    <w:autoSpaceDN w:val="0"/>
                    <w:adjustRightInd w:val="0"/>
                    <w:jc w:val="both"/>
                    <w:rPr>
                      <w:bCs/>
                      <w:color w:val="000000"/>
                      <w:lang w:eastAsia="en-US"/>
                    </w:rPr>
                  </w:pPr>
                  <w:proofErr w:type="gramStart"/>
                  <w:r w:rsidRPr="006568DE">
                    <w:rPr>
                      <w:rStyle w:val="FontStyle69"/>
                      <w:sz w:val="24"/>
                      <w:szCs w:val="24"/>
                    </w:rPr>
                    <w:t>Согласно части 3 статьи 30 федерального закона</w:t>
                  </w:r>
                  <w:r w:rsidRPr="00AB3B22">
                    <w:rPr>
                      <w:rStyle w:val="FontStyle69"/>
                    </w:rPr>
                    <w:t xml:space="preserve"> №44-ФЗ п</w:t>
                  </w:r>
                  <w:r w:rsidRPr="00AB3B22">
                    <w:rPr>
                      <w:rFonts w:eastAsiaTheme="minorHAnsi"/>
                      <w:lang w:eastAsia="en-US"/>
                    </w:rPr>
                    <w:t>ри определении поставщиков (подрядчиков, исполнителей)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w:t>
                  </w:r>
                  <w:proofErr w:type="gramEnd"/>
                  <w:r w:rsidRPr="00AB3B22">
                    <w:rPr>
                      <w:rFonts w:eastAsiaTheme="minorHAnsi"/>
                      <w:lang w:eastAsia="en-US"/>
                    </w:rPr>
                    <w:t xml:space="preserve">, социально ориентированные некоммерческие организации. В этом случае участники закупок обязаны </w:t>
                  </w:r>
                  <w:hyperlink r:id="rId13" w:history="1">
                    <w:r w:rsidRPr="00AB3B22">
                      <w:rPr>
                        <w:rFonts w:eastAsiaTheme="minorHAnsi"/>
                        <w:lang w:eastAsia="en-US"/>
                      </w:rPr>
                      <w:t>декларировать</w:t>
                    </w:r>
                  </w:hyperlink>
                  <w:r w:rsidRPr="00AB3B22">
                    <w:rPr>
                      <w:rFonts w:eastAsiaTheme="minorHAnsi"/>
                      <w:lang w:eastAsia="en-US"/>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bl>
          <w:p w:rsidR="00B60C32" w:rsidRDefault="00B60C32" w:rsidP="00AE2D2B">
            <w:pPr>
              <w:spacing w:line="276" w:lineRule="auto"/>
              <w:rPr>
                <w:b/>
                <w:bCs/>
                <w:color w:val="000000"/>
                <w:lang w:eastAsia="en-US"/>
              </w:rPr>
            </w:pPr>
          </w:p>
          <w:p w:rsidR="00B60C32" w:rsidRDefault="00B60C32" w:rsidP="00AE2D2B">
            <w:pPr>
              <w:spacing w:line="276" w:lineRule="auto"/>
              <w:rPr>
                <w:b/>
                <w:bCs/>
                <w:color w:val="000000"/>
                <w:lang w:eastAsia="en-US"/>
              </w:rPr>
            </w:pPr>
            <w:r>
              <w:rPr>
                <w:b/>
                <w:bCs/>
                <w:color w:val="000000"/>
                <w:lang w:eastAsia="en-US"/>
              </w:rPr>
              <w:t>Обеспечение заявки на участие в аукционе</w:t>
            </w:r>
          </w:p>
        </w:tc>
      </w:tr>
      <w:tr w:rsidR="00B60C32" w:rsidTr="00AE2D2B">
        <w:tc>
          <w:tcPr>
            <w:tcW w:w="2001" w:type="pct"/>
            <w:gridSpan w:val="2"/>
            <w:tcBorders>
              <w:top w:val="single" w:sz="4" w:space="0" w:color="FF0000"/>
              <w:left w:val="single" w:sz="4" w:space="0" w:color="FF0000"/>
              <w:bottom w:val="single" w:sz="4" w:space="0" w:color="FF0000"/>
              <w:right w:val="nil"/>
            </w:tcBorders>
            <w:tcMar>
              <w:top w:w="45" w:type="dxa"/>
              <w:left w:w="45" w:type="dxa"/>
              <w:bottom w:w="45" w:type="dxa"/>
              <w:right w:w="45" w:type="dxa"/>
            </w:tcMar>
            <w:hideMark/>
          </w:tcPr>
          <w:p w:rsidR="00B60C32" w:rsidRDefault="00B60C32" w:rsidP="00AE2D2B">
            <w:pPr>
              <w:snapToGrid w:val="0"/>
              <w:spacing w:line="276" w:lineRule="auto"/>
              <w:rPr>
                <w:rStyle w:val="label"/>
                <w:color w:val="000000"/>
              </w:rPr>
            </w:pPr>
            <w:r>
              <w:rPr>
                <w:rStyle w:val="label"/>
                <w:color w:val="000000"/>
                <w:lang w:eastAsia="en-US"/>
              </w:rPr>
              <w:lastRenderedPageBreak/>
              <w:t>Размер обеспечения, руб.</w:t>
            </w:r>
          </w:p>
        </w:tc>
        <w:tc>
          <w:tcPr>
            <w:tcW w:w="2999" w:type="pct"/>
            <w:gridSpan w:val="2"/>
            <w:tcBorders>
              <w:top w:val="single" w:sz="4" w:space="0" w:color="FF0000"/>
              <w:left w:val="single" w:sz="4" w:space="0" w:color="FF0000"/>
              <w:bottom w:val="single" w:sz="4" w:space="0" w:color="FF0000"/>
              <w:right w:val="single" w:sz="4" w:space="0" w:color="FF0000"/>
            </w:tcBorders>
            <w:tcMar>
              <w:top w:w="15" w:type="dxa"/>
              <w:left w:w="15" w:type="dxa"/>
              <w:bottom w:w="15" w:type="dxa"/>
              <w:right w:w="15" w:type="dxa"/>
            </w:tcMar>
            <w:vAlign w:val="center"/>
            <w:hideMark/>
          </w:tcPr>
          <w:p w:rsidR="00B60C32" w:rsidRDefault="00B60C32" w:rsidP="00E971E3">
            <w:pPr>
              <w:spacing w:line="276" w:lineRule="auto"/>
              <w:jc w:val="both"/>
              <w:rPr>
                <w:lang w:eastAsia="en-US"/>
              </w:rPr>
            </w:pPr>
            <w:r>
              <w:rPr>
                <w:lang w:eastAsia="en-US"/>
              </w:rPr>
              <w:t xml:space="preserve">Размер обеспечения заявки на участие в аукционе устанавливается в размере </w:t>
            </w:r>
            <w:r>
              <w:rPr>
                <w:b/>
                <w:lang w:eastAsia="en-US"/>
              </w:rPr>
              <w:t>1%</w:t>
            </w:r>
            <w:r>
              <w:rPr>
                <w:lang w:eastAsia="en-US"/>
              </w:rPr>
              <w:t xml:space="preserve"> от начальной (</w:t>
            </w:r>
            <w:r w:rsidRPr="00E971E3">
              <w:rPr>
                <w:lang w:eastAsia="en-US"/>
              </w:rPr>
              <w:t>максимальной) цены Государственного контракта, что составляет</w:t>
            </w:r>
            <w:r w:rsidRPr="00E971E3">
              <w:rPr>
                <w:b/>
                <w:lang w:eastAsia="en-US"/>
              </w:rPr>
              <w:t>:</w:t>
            </w:r>
            <w:r w:rsidR="00E971E3" w:rsidRPr="00E971E3">
              <w:rPr>
                <w:b/>
                <w:lang w:eastAsia="en-US"/>
              </w:rPr>
              <w:t xml:space="preserve">  </w:t>
            </w:r>
            <w:bookmarkStart w:id="2" w:name="OLE_LINK5"/>
            <w:bookmarkStart w:id="3" w:name="OLE_LINK6"/>
            <w:r w:rsidR="00E971E3" w:rsidRPr="00E971E3">
              <w:rPr>
                <w:b/>
                <w:lang w:eastAsia="en-US"/>
              </w:rPr>
              <w:t xml:space="preserve">343 (Триста сорок три) </w:t>
            </w:r>
            <w:bookmarkEnd w:id="2"/>
            <w:bookmarkEnd w:id="3"/>
            <w:r w:rsidR="00E971E3" w:rsidRPr="00E971E3">
              <w:rPr>
                <w:b/>
                <w:lang w:eastAsia="en-US"/>
              </w:rPr>
              <w:t>руб. 70 коп</w:t>
            </w:r>
          </w:p>
        </w:tc>
      </w:tr>
      <w:tr w:rsidR="00B60C32" w:rsidTr="00AE2D2B">
        <w:trPr>
          <w:gridBefore w:val="1"/>
          <w:gridAfter w:val="1"/>
          <w:wBefore w:w="4" w:type="pct"/>
          <w:wAfter w:w="4" w:type="pct"/>
        </w:trPr>
        <w:tc>
          <w:tcPr>
            <w:tcW w:w="4992" w:type="pct"/>
            <w:gridSpan w:val="2"/>
            <w:tcBorders>
              <w:top w:val="single" w:sz="6" w:space="0" w:color="FF0000"/>
              <w:left w:val="nil"/>
              <w:bottom w:val="single" w:sz="6" w:space="0" w:color="FF0000"/>
              <w:right w:val="nil"/>
            </w:tcBorders>
            <w:tcMar>
              <w:top w:w="225" w:type="dxa"/>
              <w:left w:w="45" w:type="dxa"/>
              <w:bottom w:w="225" w:type="dxa"/>
              <w:right w:w="45" w:type="dxa"/>
            </w:tcMar>
            <w:hideMark/>
          </w:tcPr>
          <w:p w:rsidR="00B60C32" w:rsidRDefault="00B60C32" w:rsidP="00AE2D2B">
            <w:pPr>
              <w:spacing w:line="276" w:lineRule="auto"/>
              <w:rPr>
                <w:b/>
                <w:bCs/>
                <w:lang w:eastAsia="en-US"/>
              </w:rPr>
            </w:pPr>
            <w:r>
              <w:rPr>
                <w:b/>
                <w:bCs/>
                <w:lang w:eastAsia="en-US"/>
              </w:rPr>
              <w:lastRenderedPageBreak/>
              <w:t>Обеспечение исполнения контракта</w:t>
            </w:r>
          </w:p>
        </w:tc>
      </w:tr>
      <w:tr w:rsidR="00B60C32" w:rsidTr="00AE2D2B">
        <w:tc>
          <w:tcPr>
            <w:tcW w:w="2001" w:type="pct"/>
            <w:gridSpan w:val="2"/>
            <w:tcBorders>
              <w:top w:val="single" w:sz="4" w:space="0" w:color="FF0000"/>
              <w:left w:val="single" w:sz="4" w:space="0" w:color="FF0000"/>
              <w:bottom w:val="single" w:sz="4" w:space="0" w:color="FF0000"/>
              <w:right w:val="nil"/>
            </w:tcBorders>
            <w:tcMar>
              <w:top w:w="45" w:type="dxa"/>
              <w:left w:w="45" w:type="dxa"/>
              <w:bottom w:w="45" w:type="dxa"/>
              <w:right w:w="45" w:type="dxa"/>
            </w:tcMar>
            <w:hideMark/>
          </w:tcPr>
          <w:p w:rsidR="00B60C32" w:rsidRDefault="00B60C32" w:rsidP="00AE2D2B">
            <w:pPr>
              <w:snapToGrid w:val="0"/>
              <w:spacing w:line="276" w:lineRule="auto"/>
              <w:rPr>
                <w:rStyle w:val="label"/>
              </w:rPr>
            </w:pPr>
            <w:r>
              <w:rPr>
                <w:rStyle w:val="label"/>
                <w:lang w:eastAsia="en-US"/>
              </w:rPr>
              <w:t>Размер обеспечения, руб.</w:t>
            </w:r>
          </w:p>
        </w:tc>
        <w:tc>
          <w:tcPr>
            <w:tcW w:w="2999" w:type="pct"/>
            <w:gridSpan w:val="2"/>
            <w:tcBorders>
              <w:top w:val="single" w:sz="4" w:space="0" w:color="FF0000"/>
              <w:left w:val="single" w:sz="4" w:space="0" w:color="FF0000"/>
              <w:bottom w:val="single" w:sz="4" w:space="0" w:color="FF0000"/>
              <w:right w:val="single" w:sz="4" w:space="0" w:color="FF0000"/>
            </w:tcBorders>
            <w:tcMar>
              <w:top w:w="15" w:type="dxa"/>
              <w:left w:w="15" w:type="dxa"/>
              <w:bottom w:w="15" w:type="dxa"/>
              <w:right w:w="15" w:type="dxa"/>
            </w:tcMar>
            <w:vAlign w:val="center"/>
            <w:hideMark/>
          </w:tcPr>
          <w:p w:rsidR="00B60C32" w:rsidRPr="00E971E3" w:rsidRDefault="00B60C32" w:rsidP="00AE2D2B">
            <w:pPr>
              <w:spacing w:line="276" w:lineRule="auto"/>
              <w:jc w:val="both"/>
              <w:rPr>
                <w:lang w:eastAsia="en-US"/>
              </w:rPr>
            </w:pPr>
            <w:r>
              <w:rPr>
                <w:lang w:eastAsia="en-US"/>
              </w:rPr>
              <w:t xml:space="preserve">Сумма обеспечения исполнения Контракта предусмотрена в следующем размере: </w:t>
            </w:r>
            <w:r>
              <w:rPr>
                <w:b/>
                <w:lang w:eastAsia="en-US"/>
              </w:rPr>
              <w:t>1</w:t>
            </w:r>
            <w:r w:rsidRPr="00D7731A">
              <w:rPr>
                <w:b/>
                <w:lang w:eastAsia="en-US"/>
              </w:rPr>
              <w:t>0</w:t>
            </w:r>
            <w:r>
              <w:rPr>
                <w:b/>
                <w:lang w:eastAsia="en-US"/>
              </w:rPr>
              <w:t>%</w:t>
            </w:r>
            <w:r>
              <w:rPr>
                <w:lang w:eastAsia="en-US"/>
              </w:rPr>
              <w:t xml:space="preserve"> от начальной (максимальной) цены контракта и составляет </w:t>
            </w:r>
            <w:r w:rsidR="00E971E3" w:rsidRPr="00E971E3">
              <w:rPr>
                <w:b/>
                <w:lang w:eastAsia="en-US"/>
              </w:rPr>
              <w:t>3 437 (Три тысячи четыреста тридцать семь) руб. 04 коп.</w:t>
            </w:r>
          </w:p>
          <w:p w:rsidR="00B60C32" w:rsidRDefault="00B60C32" w:rsidP="00AE2D2B">
            <w:pPr>
              <w:spacing w:line="276" w:lineRule="auto"/>
              <w:jc w:val="both"/>
              <w:rPr>
                <w:lang w:eastAsia="en-US"/>
              </w:rPr>
            </w:pPr>
            <w:r>
              <w:rPr>
                <w:lang w:eastAsia="en-US"/>
              </w:rPr>
              <w:t>В случае предоставления обеспечения контракта в виде безотзывной банковской гарантии, срок действия такой гарантии должен превышать срок действия контракта не менее чем на 1 (один) месяц.</w:t>
            </w:r>
          </w:p>
        </w:tc>
      </w:tr>
    </w:tbl>
    <w:p w:rsidR="00B60C32" w:rsidRDefault="00B60C32" w:rsidP="00B60C32">
      <w:pPr>
        <w:pStyle w:val="2"/>
        <w:numPr>
          <w:ilvl w:val="0"/>
          <w:numId w:val="0"/>
        </w:numPr>
        <w:tabs>
          <w:tab w:val="left" w:pos="708"/>
        </w:tabs>
        <w:spacing w:before="120" w:line="360" w:lineRule="auto"/>
        <w:jc w:val="left"/>
        <w:rPr>
          <w:b/>
          <w:bCs/>
          <w:sz w:val="24"/>
          <w:szCs w:val="24"/>
        </w:rPr>
      </w:pPr>
      <w:r>
        <w:rPr>
          <w:b/>
          <w:bCs/>
          <w:sz w:val="24"/>
          <w:szCs w:val="24"/>
        </w:rPr>
        <w:t xml:space="preserve">Дополнительная информация </w:t>
      </w:r>
    </w:p>
    <w:tbl>
      <w:tblPr>
        <w:tblW w:w="5000" w:type="pct"/>
        <w:tblLook w:val="04A0" w:firstRow="1" w:lastRow="0" w:firstColumn="1" w:lastColumn="0" w:noHBand="0" w:noVBand="1"/>
      </w:tblPr>
      <w:tblGrid>
        <w:gridCol w:w="3778"/>
        <w:gridCol w:w="5667"/>
      </w:tblGrid>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Дополнительная информация</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color w:val="000000"/>
                <w:lang w:eastAsia="en-US"/>
              </w:rPr>
              <w:t>Согласно документации электронного аукциона</w:t>
            </w:r>
          </w:p>
        </w:tc>
      </w:tr>
      <w:tr w:rsidR="00B60C32" w:rsidTr="00AE2D2B">
        <w:tc>
          <w:tcPr>
            <w:tcW w:w="2000" w:type="pct"/>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B60C32" w:rsidP="00AE2D2B">
            <w:pPr>
              <w:spacing w:line="276" w:lineRule="auto"/>
              <w:rPr>
                <w:color w:val="000000"/>
                <w:lang w:eastAsia="en-US"/>
              </w:rPr>
            </w:pPr>
            <w:r>
              <w:rPr>
                <w:rStyle w:val="label"/>
                <w:color w:val="000000"/>
                <w:lang w:eastAsia="en-US"/>
              </w:rPr>
              <w:t>Источник информации</w:t>
            </w:r>
          </w:p>
        </w:tc>
        <w:tc>
          <w:tcPr>
            <w:tcW w:w="0" w:type="auto"/>
            <w:tcBorders>
              <w:top w:val="single" w:sz="6" w:space="0" w:color="FF0000"/>
              <w:left w:val="single" w:sz="6" w:space="0" w:color="FF0000"/>
              <w:bottom w:val="single" w:sz="6" w:space="0" w:color="FF0000"/>
              <w:right w:val="single" w:sz="6" w:space="0" w:color="FF0000"/>
            </w:tcBorders>
            <w:tcMar>
              <w:top w:w="45" w:type="dxa"/>
              <w:left w:w="45" w:type="dxa"/>
              <w:bottom w:w="45" w:type="dxa"/>
              <w:right w:w="45" w:type="dxa"/>
            </w:tcMar>
            <w:hideMark/>
          </w:tcPr>
          <w:p w:rsidR="00B60C32" w:rsidRDefault="00F85456" w:rsidP="00AE2D2B">
            <w:pPr>
              <w:spacing w:line="276" w:lineRule="auto"/>
              <w:rPr>
                <w:lang w:eastAsia="en-US"/>
              </w:rPr>
            </w:pPr>
            <w:hyperlink r:id="rId14" w:history="1">
              <w:r w:rsidR="00B60C32">
                <w:rPr>
                  <w:rStyle w:val="a3"/>
                  <w:lang w:eastAsia="en-US"/>
                </w:rPr>
                <w:t>www.</w:t>
              </w:r>
              <w:r w:rsidR="00B60C32">
                <w:rPr>
                  <w:rStyle w:val="a3"/>
                  <w:lang w:val="en-US" w:eastAsia="en-US"/>
                </w:rPr>
                <w:t>zakupki</w:t>
              </w:r>
              <w:r w:rsidR="00B60C32">
                <w:rPr>
                  <w:rStyle w:val="a3"/>
                  <w:lang w:eastAsia="en-US"/>
                </w:rPr>
                <w:t>.</w:t>
              </w:r>
              <w:r w:rsidR="00B60C32">
                <w:rPr>
                  <w:rStyle w:val="a3"/>
                  <w:lang w:val="en-US" w:eastAsia="en-US"/>
                </w:rPr>
                <w:t>gov</w:t>
              </w:r>
              <w:r w:rsidR="00B60C32">
                <w:rPr>
                  <w:rStyle w:val="a3"/>
                  <w:lang w:eastAsia="en-US"/>
                </w:rPr>
                <w:t>.</w:t>
              </w:r>
              <w:proofErr w:type="spellStart"/>
              <w:r w:rsidR="00B60C32">
                <w:rPr>
                  <w:rStyle w:val="a3"/>
                  <w:lang w:eastAsia="en-US"/>
                </w:rPr>
                <w:t>ru</w:t>
              </w:r>
              <w:proofErr w:type="spellEnd"/>
            </w:hyperlink>
          </w:p>
          <w:p w:rsidR="00B60C32" w:rsidRDefault="00F85456" w:rsidP="00AE2D2B">
            <w:pPr>
              <w:spacing w:line="276" w:lineRule="auto"/>
              <w:rPr>
                <w:rStyle w:val="a3"/>
                <w:lang w:eastAsia="en-US"/>
              </w:rPr>
            </w:pPr>
            <w:hyperlink r:id="rId15" w:history="1">
              <w:r w:rsidR="00B60C32">
                <w:rPr>
                  <w:rStyle w:val="a3"/>
                  <w:lang w:val="en-US" w:eastAsia="en-US"/>
                </w:rPr>
                <w:t>www</w:t>
              </w:r>
              <w:r w:rsidR="00B60C32">
                <w:rPr>
                  <w:rStyle w:val="a3"/>
                  <w:lang w:eastAsia="en-US"/>
                </w:rPr>
                <w:t>.sberbank-ast.ru</w:t>
              </w:r>
            </w:hyperlink>
          </w:p>
          <w:p w:rsidR="00CC05A4" w:rsidRPr="00CC05A4" w:rsidRDefault="00F85456" w:rsidP="00AE2D2B">
            <w:pPr>
              <w:spacing w:line="276" w:lineRule="auto"/>
              <w:rPr>
                <w:color w:val="000000"/>
                <w:lang w:val="en-US" w:eastAsia="en-US"/>
              </w:rPr>
            </w:pPr>
            <w:hyperlink r:id="rId16" w:history="1">
              <w:r w:rsidR="00CC05A4" w:rsidRPr="00D6696D">
                <w:rPr>
                  <w:rStyle w:val="a3"/>
                </w:rPr>
                <w:t>www.orel.arbitr.ru</w:t>
              </w:r>
            </w:hyperlink>
          </w:p>
        </w:tc>
      </w:tr>
    </w:tbl>
    <w:p w:rsidR="00E47F99" w:rsidRPr="00B60C32" w:rsidRDefault="00E47F99" w:rsidP="00C331CB"/>
    <w:sectPr w:rsidR="00E47F99" w:rsidRPr="00B60C32">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82" w:rsidRDefault="000A2C82" w:rsidP="00EB104C">
      <w:r>
        <w:separator/>
      </w:r>
    </w:p>
  </w:endnote>
  <w:endnote w:type="continuationSeparator" w:id="0">
    <w:p w:rsidR="000A2C82" w:rsidRDefault="000A2C82" w:rsidP="00EB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82" w:rsidRDefault="000A2C82" w:rsidP="00EB104C">
      <w:r>
        <w:separator/>
      </w:r>
    </w:p>
  </w:footnote>
  <w:footnote w:type="continuationSeparator" w:id="0">
    <w:p w:rsidR="000A2C82" w:rsidRDefault="000A2C82" w:rsidP="00EB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82" w:rsidRDefault="000A2C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32"/>
    <w:rsid w:val="00034D7A"/>
    <w:rsid w:val="00043068"/>
    <w:rsid w:val="000755B1"/>
    <w:rsid w:val="000850D4"/>
    <w:rsid w:val="000A2C82"/>
    <w:rsid w:val="000D4510"/>
    <w:rsid w:val="000D54A4"/>
    <w:rsid w:val="000E2302"/>
    <w:rsid w:val="001226CB"/>
    <w:rsid w:val="001475C1"/>
    <w:rsid w:val="00174045"/>
    <w:rsid w:val="001A7492"/>
    <w:rsid w:val="001D52B2"/>
    <w:rsid w:val="002046C4"/>
    <w:rsid w:val="002465F0"/>
    <w:rsid w:val="00265951"/>
    <w:rsid w:val="00266DFB"/>
    <w:rsid w:val="002E015B"/>
    <w:rsid w:val="002F3DD6"/>
    <w:rsid w:val="00383960"/>
    <w:rsid w:val="00466F99"/>
    <w:rsid w:val="004941EA"/>
    <w:rsid w:val="004C21D1"/>
    <w:rsid w:val="004C2D28"/>
    <w:rsid w:val="00595656"/>
    <w:rsid w:val="00625D11"/>
    <w:rsid w:val="006349BA"/>
    <w:rsid w:val="00651C1F"/>
    <w:rsid w:val="00675C6A"/>
    <w:rsid w:val="00685B90"/>
    <w:rsid w:val="006A5D13"/>
    <w:rsid w:val="006B28EC"/>
    <w:rsid w:val="006F05AF"/>
    <w:rsid w:val="0074532B"/>
    <w:rsid w:val="00750EC9"/>
    <w:rsid w:val="00785E09"/>
    <w:rsid w:val="007A1D63"/>
    <w:rsid w:val="007D1BCC"/>
    <w:rsid w:val="007E6027"/>
    <w:rsid w:val="00942B52"/>
    <w:rsid w:val="00955950"/>
    <w:rsid w:val="0099407D"/>
    <w:rsid w:val="009C074F"/>
    <w:rsid w:val="00A8504E"/>
    <w:rsid w:val="00AA3702"/>
    <w:rsid w:val="00AB5C37"/>
    <w:rsid w:val="00AE2D2B"/>
    <w:rsid w:val="00AF01A2"/>
    <w:rsid w:val="00B57D9C"/>
    <w:rsid w:val="00B60C32"/>
    <w:rsid w:val="00B92E8F"/>
    <w:rsid w:val="00BD6688"/>
    <w:rsid w:val="00C222B2"/>
    <w:rsid w:val="00C331CB"/>
    <w:rsid w:val="00CB7C61"/>
    <w:rsid w:val="00CC05A4"/>
    <w:rsid w:val="00D226A0"/>
    <w:rsid w:val="00D64950"/>
    <w:rsid w:val="00D9051E"/>
    <w:rsid w:val="00DB0FCE"/>
    <w:rsid w:val="00E25A7A"/>
    <w:rsid w:val="00E4234D"/>
    <w:rsid w:val="00E47F99"/>
    <w:rsid w:val="00E971E3"/>
    <w:rsid w:val="00EB104C"/>
    <w:rsid w:val="00EE5329"/>
    <w:rsid w:val="00F20018"/>
    <w:rsid w:val="00F85456"/>
    <w:rsid w:val="00FA5C97"/>
    <w:rsid w:val="00FD0F1C"/>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32"/>
    <w:pPr>
      <w:spacing w:after="0" w:line="240" w:lineRule="auto"/>
    </w:pPr>
    <w:rPr>
      <w:rFonts w:ascii="Times New Roman" w:eastAsia="Times New Roman" w:hAnsi="Times New Roman" w:cs="Times New Roman"/>
      <w:sz w:val="24"/>
      <w:szCs w:val="24"/>
      <w:lang w:eastAsia="ru-RU"/>
    </w:rPr>
  </w:style>
  <w:style w:type="paragraph" w:styleId="2">
    <w:name w:val="heading 2"/>
    <w:aliases w:val="H2,h2,2nd level,Header 2,l2,H21"/>
    <w:basedOn w:val="a"/>
    <w:next w:val="a"/>
    <w:link w:val="20"/>
    <w:semiHidden/>
    <w:unhideWhenUsed/>
    <w:qFormat/>
    <w:rsid w:val="00B60C32"/>
    <w:pPr>
      <w:keepNext/>
      <w:numPr>
        <w:ilvl w:val="1"/>
        <w:numId w:val="1"/>
      </w:numPr>
      <w:spacing w:after="60"/>
      <w:jc w:val="center"/>
      <w:outlineLvl w:val="1"/>
    </w:pPr>
    <w:rPr>
      <w:sz w:val="30"/>
      <w:szCs w:val="20"/>
    </w:rPr>
  </w:style>
  <w:style w:type="paragraph" w:styleId="4">
    <w:name w:val="heading 4"/>
    <w:aliases w:val="4th level,H4"/>
    <w:basedOn w:val="a"/>
    <w:next w:val="a"/>
    <w:link w:val="40"/>
    <w:semiHidden/>
    <w:unhideWhenUsed/>
    <w:qFormat/>
    <w:rsid w:val="00B60C32"/>
    <w:pPr>
      <w:keepNext/>
      <w:numPr>
        <w:ilvl w:val="3"/>
        <w:numId w:val="1"/>
      </w:numPr>
      <w:spacing w:before="240" w:after="60"/>
      <w:jc w:val="both"/>
      <w:outlineLvl w:val="3"/>
    </w:pPr>
    <w:rPr>
      <w:rFonts w:ascii="Arial" w:hAnsi="Arial"/>
      <w:szCs w:val="20"/>
    </w:rPr>
  </w:style>
  <w:style w:type="paragraph" w:styleId="6">
    <w:name w:val="heading 6"/>
    <w:basedOn w:val="a"/>
    <w:next w:val="a"/>
    <w:link w:val="60"/>
    <w:semiHidden/>
    <w:unhideWhenUsed/>
    <w:qFormat/>
    <w:rsid w:val="00B60C32"/>
    <w:pPr>
      <w:numPr>
        <w:ilvl w:val="5"/>
        <w:numId w:val="1"/>
      </w:numPr>
      <w:spacing w:before="240" w:after="60"/>
      <w:jc w:val="both"/>
      <w:outlineLvl w:val="5"/>
    </w:pPr>
    <w:rPr>
      <w:i/>
      <w:sz w:val="22"/>
      <w:szCs w:val="20"/>
    </w:rPr>
  </w:style>
  <w:style w:type="paragraph" w:styleId="7">
    <w:name w:val="heading 7"/>
    <w:basedOn w:val="a"/>
    <w:next w:val="a"/>
    <w:link w:val="70"/>
    <w:semiHidden/>
    <w:unhideWhenUsed/>
    <w:qFormat/>
    <w:rsid w:val="00B60C32"/>
    <w:pPr>
      <w:numPr>
        <w:ilvl w:val="6"/>
        <w:numId w:val="1"/>
      </w:numPr>
      <w:spacing w:before="240" w:after="60"/>
      <w:jc w:val="both"/>
      <w:outlineLvl w:val="6"/>
    </w:pPr>
    <w:rPr>
      <w:rFonts w:ascii="Arial" w:hAnsi="Arial"/>
      <w:sz w:val="20"/>
      <w:szCs w:val="20"/>
    </w:rPr>
  </w:style>
  <w:style w:type="paragraph" w:styleId="8">
    <w:name w:val="heading 8"/>
    <w:basedOn w:val="a"/>
    <w:next w:val="a"/>
    <w:link w:val="80"/>
    <w:semiHidden/>
    <w:unhideWhenUsed/>
    <w:qFormat/>
    <w:rsid w:val="00B60C32"/>
    <w:pPr>
      <w:numPr>
        <w:ilvl w:val="7"/>
        <w:numId w:val="1"/>
      </w:numPr>
      <w:spacing w:before="240" w:after="60"/>
      <w:jc w:val="both"/>
      <w:outlineLvl w:val="7"/>
    </w:pPr>
    <w:rPr>
      <w:rFonts w:ascii="Arial" w:hAnsi="Arial"/>
      <w:i/>
      <w:sz w:val="20"/>
      <w:szCs w:val="20"/>
    </w:rPr>
  </w:style>
  <w:style w:type="paragraph" w:styleId="9">
    <w:name w:val="heading 9"/>
    <w:basedOn w:val="a"/>
    <w:next w:val="a"/>
    <w:link w:val="90"/>
    <w:semiHidden/>
    <w:unhideWhenUsed/>
    <w:qFormat/>
    <w:rsid w:val="00B60C32"/>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2nd level Знак,Header 2 Знак,l2 Знак,H21 Знак"/>
    <w:basedOn w:val="a0"/>
    <w:link w:val="2"/>
    <w:semiHidden/>
    <w:rsid w:val="00B60C32"/>
    <w:rPr>
      <w:rFonts w:ascii="Times New Roman" w:eastAsia="Times New Roman" w:hAnsi="Times New Roman" w:cs="Times New Roman"/>
      <w:sz w:val="30"/>
      <w:szCs w:val="20"/>
      <w:lang w:eastAsia="ru-RU"/>
    </w:rPr>
  </w:style>
  <w:style w:type="character" w:customStyle="1" w:styleId="40">
    <w:name w:val="Заголовок 4 Знак"/>
    <w:aliases w:val="4th level Знак,H4 Знак"/>
    <w:basedOn w:val="a0"/>
    <w:link w:val="4"/>
    <w:semiHidden/>
    <w:rsid w:val="00B60C32"/>
    <w:rPr>
      <w:rFonts w:ascii="Arial" w:eastAsia="Times New Roman" w:hAnsi="Arial" w:cs="Times New Roman"/>
      <w:sz w:val="24"/>
      <w:szCs w:val="20"/>
      <w:lang w:eastAsia="ru-RU"/>
    </w:rPr>
  </w:style>
  <w:style w:type="character" w:customStyle="1" w:styleId="60">
    <w:name w:val="Заголовок 6 Знак"/>
    <w:basedOn w:val="a0"/>
    <w:link w:val="6"/>
    <w:semiHidden/>
    <w:rsid w:val="00B60C32"/>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B60C32"/>
    <w:rPr>
      <w:rFonts w:ascii="Arial" w:eastAsia="Times New Roman" w:hAnsi="Arial" w:cs="Times New Roman"/>
      <w:sz w:val="20"/>
      <w:szCs w:val="20"/>
      <w:lang w:eastAsia="ru-RU"/>
    </w:rPr>
  </w:style>
  <w:style w:type="character" w:customStyle="1" w:styleId="80">
    <w:name w:val="Заголовок 8 Знак"/>
    <w:basedOn w:val="a0"/>
    <w:link w:val="8"/>
    <w:semiHidden/>
    <w:rsid w:val="00B60C32"/>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B60C32"/>
    <w:rPr>
      <w:rFonts w:ascii="Arial" w:eastAsia="Times New Roman" w:hAnsi="Arial" w:cs="Times New Roman"/>
      <w:b/>
      <w:i/>
      <w:sz w:val="18"/>
      <w:szCs w:val="20"/>
      <w:lang w:eastAsia="ru-RU"/>
    </w:rPr>
  </w:style>
  <w:style w:type="character" w:styleId="a3">
    <w:name w:val="Hyperlink"/>
    <w:unhideWhenUsed/>
    <w:rsid w:val="00B60C32"/>
    <w:rPr>
      <w:rFonts w:ascii="Times New Roman" w:hAnsi="Times New Roman" w:cs="Times New Roman" w:hint="default"/>
      <w:color w:val="0000FF"/>
      <w:u w:val="single"/>
    </w:rPr>
  </w:style>
  <w:style w:type="paragraph" w:styleId="a4">
    <w:name w:val="Body Text Indent"/>
    <w:basedOn w:val="a"/>
    <w:link w:val="a5"/>
    <w:semiHidden/>
    <w:unhideWhenUsed/>
    <w:rsid w:val="00B60C32"/>
    <w:pPr>
      <w:spacing w:after="120"/>
      <w:ind w:left="283"/>
    </w:pPr>
  </w:style>
  <w:style w:type="character" w:customStyle="1" w:styleId="a5">
    <w:name w:val="Основной текст с отступом Знак"/>
    <w:basedOn w:val="a0"/>
    <w:link w:val="a4"/>
    <w:semiHidden/>
    <w:rsid w:val="00B60C32"/>
    <w:rPr>
      <w:rFonts w:ascii="Times New Roman" w:eastAsia="Times New Roman" w:hAnsi="Times New Roman" w:cs="Times New Roman"/>
      <w:sz w:val="24"/>
      <w:szCs w:val="24"/>
      <w:lang w:eastAsia="ru-RU"/>
    </w:rPr>
  </w:style>
  <w:style w:type="paragraph" w:customStyle="1" w:styleId="Style29">
    <w:name w:val="Style29"/>
    <w:basedOn w:val="a"/>
    <w:uiPriority w:val="99"/>
    <w:rsid w:val="00B60C32"/>
    <w:pPr>
      <w:widowControl w:val="0"/>
      <w:autoSpaceDE w:val="0"/>
      <w:autoSpaceDN w:val="0"/>
      <w:adjustRightInd w:val="0"/>
      <w:spacing w:line="289" w:lineRule="exact"/>
      <w:ind w:firstLine="682"/>
    </w:pPr>
  </w:style>
  <w:style w:type="paragraph" w:customStyle="1" w:styleId="Default">
    <w:name w:val="Default"/>
    <w:rsid w:val="00B60C32"/>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Style14">
    <w:name w:val="Style14"/>
    <w:basedOn w:val="a"/>
    <w:uiPriority w:val="99"/>
    <w:rsid w:val="00B60C32"/>
    <w:pPr>
      <w:widowControl w:val="0"/>
      <w:autoSpaceDE w:val="0"/>
      <w:autoSpaceDN w:val="0"/>
      <w:adjustRightInd w:val="0"/>
      <w:spacing w:line="305" w:lineRule="exact"/>
      <w:jc w:val="both"/>
    </w:pPr>
    <w:rPr>
      <w:rFonts w:eastAsiaTheme="minorEastAsia"/>
    </w:rPr>
  </w:style>
  <w:style w:type="paragraph" w:customStyle="1" w:styleId="Style30">
    <w:name w:val="Style30"/>
    <w:basedOn w:val="a"/>
    <w:uiPriority w:val="99"/>
    <w:rsid w:val="00B60C32"/>
    <w:pPr>
      <w:widowControl w:val="0"/>
      <w:autoSpaceDE w:val="0"/>
      <w:autoSpaceDN w:val="0"/>
      <w:adjustRightInd w:val="0"/>
      <w:jc w:val="both"/>
    </w:pPr>
    <w:rPr>
      <w:rFonts w:eastAsiaTheme="minorEastAsia"/>
    </w:rPr>
  </w:style>
  <w:style w:type="paragraph" w:customStyle="1" w:styleId="Style40">
    <w:name w:val="Style40"/>
    <w:basedOn w:val="a"/>
    <w:uiPriority w:val="99"/>
    <w:rsid w:val="00B60C32"/>
    <w:pPr>
      <w:widowControl w:val="0"/>
      <w:autoSpaceDE w:val="0"/>
      <w:autoSpaceDN w:val="0"/>
      <w:adjustRightInd w:val="0"/>
      <w:spacing w:line="254" w:lineRule="exact"/>
      <w:jc w:val="both"/>
    </w:pPr>
    <w:rPr>
      <w:rFonts w:eastAsiaTheme="minorEastAsia"/>
    </w:rPr>
  </w:style>
  <w:style w:type="character" w:customStyle="1" w:styleId="label">
    <w:name w:val="label"/>
    <w:basedOn w:val="a0"/>
    <w:rsid w:val="00B60C32"/>
  </w:style>
  <w:style w:type="character" w:customStyle="1" w:styleId="FontStyle69">
    <w:name w:val="Font Style69"/>
    <w:basedOn w:val="a0"/>
    <w:uiPriority w:val="99"/>
    <w:rsid w:val="00B60C32"/>
    <w:rPr>
      <w:rFonts w:ascii="Times New Roman" w:hAnsi="Times New Roman" w:cs="Times New Roman" w:hint="default"/>
      <w:sz w:val="20"/>
      <w:szCs w:val="20"/>
    </w:rPr>
  </w:style>
  <w:style w:type="character" w:customStyle="1" w:styleId="FontStyle61">
    <w:name w:val="Font Style61"/>
    <w:basedOn w:val="a0"/>
    <w:uiPriority w:val="99"/>
    <w:rsid w:val="00B60C32"/>
    <w:rPr>
      <w:rFonts w:ascii="Times New Roman" w:hAnsi="Times New Roman" w:cs="Times New Roman" w:hint="default"/>
      <w:i/>
      <w:iCs/>
      <w:sz w:val="20"/>
      <w:szCs w:val="20"/>
    </w:rPr>
  </w:style>
  <w:style w:type="character" w:customStyle="1" w:styleId="FontStyle19">
    <w:name w:val="Font Style19"/>
    <w:uiPriority w:val="99"/>
    <w:rsid w:val="00B60C32"/>
    <w:rPr>
      <w:rFonts w:ascii="Times New Roman" w:hAnsi="Times New Roman" w:cs="Times New Roman" w:hint="default"/>
      <w:sz w:val="20"/>
      <w:szCs w:val="20"/>
    </w:rPr>
  </w:style>
  <w:style w:type="table" w:styleId="a6">
    <w:name w:val="Table Grid"/>
    <w:basedOn w:val="a1"/>
    <w:uiPriority w:val="59"/>
    <w:rsid w:val="00B6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D1BCC"/>
    <w:rPr>
      <w:rFonts w:ascii="Tahoma" w:hAnsi="Tahoma" w:cs="Tahoma"/>
      <w:sz w:val="16"/>
      <w:szCs w:val="16"/>
    </w:rPr>
  </w:style>
  <w:style w:type="character" w:customStyle="1" w:styleId="a8">
    <w:name w:val="Текст выноски Знак"/>
    <w:basedOn w:val="a0"/>
    <w:link w:val="a7"/>
    <w:uiPriority w:val="99"/>
    <w:semiHidden/>
    <w:rsid w:val="007D1BCC"/>
    <w:rPr>
      <w:rFonts w:ascii="Tahoma" w:eastAsia="Times New Roman" w:hAnsi="Tahoma" w:cs="Tahoma"/>
      <w:sz w:val="16"/>
      <w:szCs w:val="16"/>
      <w:lang w:eastAsia="ru-RU"/>
    </w:rPr>
  </w:style>
  <w:style w:type="paragraph" w:styleId="a9">
    <w:name w:val="header"/>
    <w:basedOn w:val="a"/>
    <w:link w:val="aa"/>
    <w:uiPriority w:val="99"/>
    <w:unhideWhenUsed/>
    <w:rsid w:val="00EB104C"/>
    <w:pPr>
      <w:tabs>
        <w:tab w:val="center" w:pos="4677"/>
        <w:tab w:val="right" w:pos="9355"/>
      </w:tabs>
    </w:pPr>
  </w:style>
  <w:style w:type="character" w:customStyle="1" w:styleId="aa">
    <w:name w:val="Верхний колонтитул Знак"/>
    <w:basedOn w:val="a0"/>
    <w:link w:val="a9"/>
    <w:uiPriority w:val="99"/>
    <w:rsid w:val="00EB10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B104C"/>
    <w:pPr>
      <w:tabs>
        <w:tab w:val="center" w:pos="4677"/>
        <w:tab w:val="right" w:pos="9355"/>
      </w:tabs>
    </w:pPr>
  </w:style>
  <w:style w:type="character" w:customStyle="1" w:styleId="ac">
    <w:name w:val="Нижний колонтитул Знак"/>
    <w:basedOn w:val="a0"/>
    <w:link w:val="ab"/>
    <w:uiPriority w:val="99"/>
    <w:rsid w:val="00EB104C"/>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651C1F"/>
    <w:rPr>
      <w:rFonts w:ascii="Times New Roman" w:hAnsi="Times New Roman" w:cs="Times New Roman"/>
      <w:b/>
      <w:bCs/>
      <w:sz w:val="20"/>
      <w:szCs w:val="20"/>
    </w:rPr>
  </w:style>
  <w:style w:type="character" w:customStyle="1" w:styleId="FontStyle32">
    <w:name w:val="Font Style32"/>
    <w:basedOn w:val="a0"/>
    <w:uiPriority w:val="99"/>
    <w:rsid w:val="002F3DD6"/>
    <w:rPr>
      <w:rFonts w:ascii="Times New Roman" w:hAnsi="Times New Roman" w:cs="Times New Roman"/>
      <w:sz w:val="20"/>
      <w:szCs w:val="20"/>
    </w:rPr>
  </w:style>
  <w:style w:type="character" w:customStyle="1" w:styleId="5">
    <w:name w:val="Основной текст (5)_"/>
    <w:link w:val="50"/>
    <w:locked/>
    <w:rsid w:val="00E4234D"/>
    <w:rPr>
      <w:b/>
      <w:spacing w:val="3"/>
      <w:sz w:val="23"/>
      <w:shd w:val="clear" w:color="auto" w:fill="FFFFFF"/>
    </w:rPr>
  </w:style>
  <w:style w:type="paragraph" w:customStyle="1" w:styleId="50">
    <w:name w:val="Основной текст (5)"/>
    <w:basedOn w:val="a"/>
    <w:link w:val="5"/>
    <w:rsid w:val="00E4234D"/>
    <w:pPr>
      <w:widowControl w:val="0"/>
      <w:shd w:val="clear" w:color="auto" w:fill="FFFFFF"/>
      <w:spacing w:line="274" w:lineRule="exact"/>
      <w:ind w:hanging="340"/>
      <w:jc w:val="both"/>
    </w:pPr>
    <w:rPr>
      <w:rFonts w:asciiTheme="minorHAnsi" w:eastAsiaTheme="minorHAnsi" w:hAnsiTheme="minorHAnsi" w:cstheme="minorBidi"/>
      <w:b/>
      <w:spacing w:val="3"/>
      <w:sz w:val="2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32"/>
    <w:pPr>
      <w:spacing w:after="0" w:line="240" w:lineRule="auto"/>
    </w:pPr>
    <w:rPr>
      <w:rFonts w:ascii="Times New Roman" w:eastAsia="Times New Roman" w:hAnsi="Times New Roman" w:cs="Times New Roman"/>
      <w:sz w:val="24"/>
      <w:szCs w:val="24"/>
      <w:lang w:eastAsia="ru-RU"/>
    </w:rPr>
  </w:style>
  <w:style w:type="paragraph" w:styleId="2">
    <w:name w:val="heading 2"/>
    <w:aliases w:val="H2,h2,2nd level,Header 2,l2,H21"/>
    <w:basedOn w:val="a"/>
    <w:next w:val="a"/>
    <w:link w:val="20"/>
    <w:semiHidden/>
    <w:unhideWhenUsed/>
    <w:qFormat/>
    <w:rsid w:val="00B60C32"/>
    <w:pPr>
      <w:keepNext/>
      <w:numPr>
        <w:ilvl w:val="1"/>
        <w:numId w:val="1"/>
      </w:numPr>
      <w:spacing w:after="60"/>
      <w:jc w:val="center"/>
      <w:outlineLvl w:val="1"/>
    </w:pPr>
    <w:rPr>
      <w:sz w:val="30"/>
      <w:szCs w:val="20"/>
    </w:rPr>
  </w:style>
  <w:style w:type="paragraph" w:styleId="4">
    <w:name w:val="heading 4"/>
    <w:aliases w:val="4th level,H4"/>
    <w:basedOn w:val="a"/>
    <w:next w:val="a"/>
    <w:link w:val="40"/>
    <w:semiHidden/>
    <w:unhideWhenUsed/>
    <w:qFormat/>
    <w:rsid w:val="00B60C32"/>
    <w:pPr>
      <w:keepNext/>
      <w:numPr>
        <w:ilvl w:val="3"/>
        <w:numId w:val="1"/>
      </w:numPr>
      <w:spacing w:before="240" w:after="60"/>
      <w:jc w:val="both"/>
      <w:outlineLvl w:val="3"/>
    </w:pPr>
    <w:rPr>
      <w:rFonts w:ascii="Arial" w:hAnsi="Arial"/>
      <w:szCs w:val="20"/>
    </w:rPr>
  </w:style>
  <w:style w:type="paragraph" w:styleId="6">
    <w:name w:val="heading 6"/>
    <w:basedOn w:val="a"/>
    <w:next w:val="a"/>
    <w:link w:val="60"/>
    <w:semiHidden/>
    <w:unhideWhenUsed/>
    <w:qFormat/>
    <w:rsid w:val="00B60C32"/>
    <w:pPr>
      <w:numPr>
        <w:ilvl w:val="5"/>
        <w:numId w:val="1"/>
      </w:numPr>
      <w:spacing w:before="240" w:after="60"/>
      <w:jc w:val="both"/>
      <w:outlineLvl w:val="5"/>
    </w:pPr>
    <w:rPr>
      <w:i/>
      <w:sz w:val="22"/>
      <w:szCs w:val="20"/>
    </w:rPr>
  </w:style>
  <w:style w:type="paragraph" w:styleId="7">
    <w:name w:val="heading 7"/>
    <w:basedOn w:val="a"/>
    <w:next w:val="a"/>
    <w:link w:val="70"/>
    <w:semiHidden/>
    <w:unhideWhenUsed/>
    <w:qFormat/>
    <w:rsid w:val="00B60C32"/>
    <w:pPr>
      <w:numPr>
        <w:ilvl w:val="6"/>
        <w:numId w:val="1"/>
      </w:numPr>
      <w:spacing w:before="240" w:after="60"/>
      <w:jc w:val="both"/>
      <w:outlineLvl w:val="6"/>
    </w:pPr>
    <w:rPr>
      <w:rFonts w:ascii="Arial" w:hAnsi="Arial"/>
      <w:sz w:val="20"/>
      <w:szCs w:val="20"/>
    </w:rPr>
  </w:style>
  <w:style w:type="paragraph" w:styleId="8">
    <w:name w:val="heading 8"/>
    <w:basedOn w:val="a"/>
    <w:next w:val="a"/>
    <w:link w:val="80"/>
    <w:semiHidden/>
    <w:unhideWhenUsed/>
    <w:qFormat/>
    <w:rsid w:val="00B60C32"/>
    <w:pPr>
      <w:numPr>
        <w:ilvl w:val="7"/>
        <w:numId w:val="1"/>
      </w:numPr>
      <w:spacing w:before="240" w:after="60"/>
      <w:jc w:val="both"/>
      <w:outlineLvl w:val="7"/>
    </w:pPr>
    <w:rPr>
      <w:rFonts w:ascii="Arial" w:hAnsi="Arial"/>
      <w:i/>
      <w:sz w:val="20"/>
      <w:szCs w:val="20"/>
    </w:rPr>
  </w:style>
  <w:style w:type="paragraph" w:styleId="9">
    <w:name w:val="heading 9"/>
    <w:basedOn w:val="a"/>
    <w:next w:val="a"/>
    <w:link w:val="90"/>
    <w:semiHidden/>
    <w:unhideWhenUsed/>
    <w:qFormat/>
    <w:rsid w:val="00B60C32"/>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2nd level Знак,Header 2 Знак,l2 Знак,H21 Знак"/>
    <w:basedOn w:val="a0"/>
    <w:link w:val="2"/>
    <w:semiHidden/>
    <w:rsid w:val="00B60C32"/>
    <w:rPr>
      <w:rFonts w:ascii="Times New Roman" w:eastAsia="Times New Roman" w:hAnsi="Times New Roman" w:cs="Times New Roman"/>
      <w:sz w:val="30"/>
      <w:szCs w:val="20"/>
      <w:lang w:eastAsia="ru-RU"/>
    </w:rPr>
  </w:style>
  <w:style w:type="character" w:customStyle="1" w:styleId="40">
    <w:name w:val="Заголовок 4 Знак"/>
    <w:aliases w:val="4th level Знак,H4 Знак"/>
    <w:basedOn w:val="a0"/>
    <w:link w:val="4"/>
    <w:semiHidden/>
    <w:rsid w:val="00B60C32"/>
    <w:rPr>
      <w:rFonts w:ascii="Arial" w:eastAsia="Times New Roman" w:hAnsi="Arial" w:cs="Times New Roman"/>
      <w:sz w:val="24"/>
      <w:szCs w:val="20"/>
      <w:lang w:eastAsia="ru-RU"/>
    </w:rPr>
  </w:style>
  <w:style w:type="character" w:customStyle="1" w:styleId="60">
    <w:name w:val="Заголовок 6 Знак"/>
    <w:basedOn w:val="a0"/>
    <w:link w:val="6"/>
    <w:semiHidden/>
    <w:rsid w:val="00B60C32"/>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B60C32"/>
    <w:rPr>
      <w:rFonts w:ascii="Arial" w:eastAsia="Times New Roman" w:hAnsi="Arial" w:cs="Times New Roman"/>
      <w:sz w:val="20"/>
      <w:szCs w:val="20"/>
      <w:lang w:eastAsia="ru-RU"/>
    </w:rPr>
  </w:style>
  <w:style w:type="character" w:customStyle="1" w:styleId="80">
    <w:name w:val="Заголовок 8 Знак"/>
    <w:basedOn w:val="a0"/>
    <w:link w:val="8"/>
    <w:semiHidden/>
    <w:rsid w:val="00B60C32"/>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B60C32"/>
    <w:rPr>
      <w:rFonts w:ascii="Arial" w:eastAsia="Times New Roman" w:hAnsi="Arial" w:cs="Times New Roman"/>
      <w:b/>
      <w:i/>
      <w:sz w:val="18"/>
      <w:szCs w:val="20"/>
      <w:lang w:eastAsia="ru-RU"/>
    </w:rPr>
  </w:style>
  <w:style w:type="character" w:styleId="a3">
    <w:name w:val="Hyperlink"/>
    <w:unhideWhenUsed/>
    <w:rsid w:val="00B60C32"/>
    <w:rPr>
      <w:rFonts w:ascii="Times New Roman" w:hAnsi="Times New Roman" w:cs="Times New Roman" w:hint="default"/>
      <w:color w:val="0000FF"/>
      <w:u w:val="single"/>
    </w:rPr>
  </w:style>
  <w:style w:type="paragraph" w:styleId="a4">
    <w:name w:val="Body Text Indent"/>
    <w:basedOn w:val="a"/>
    <w:link w:val="a5"/>
    <w:semiHidden/>
    <w:unhideWhenUsed/>
    <w:rsid w:val="00B60C32"/>
    <w:pPr>
      <w:spacing w:after="120"/>
      <w:ind w:left="283"/>
    </w:pPr>
  </w:style>
  <w:style w:type="character" w:customStyle="1" w:styleId="a5">
    <w:name w:val="Основной текст с отступом Знак"/>
    <w:basedOn w:val="a0"/>
    <w:link w:val="a4"/>
    <w:semiHidden/>
    <w:rsid w:val="00B60C32"/>
    <w:rPr>
      <w:rFonts w:ascii="Times New Roman" w:eastAsia="Times New Roman" w:hAnsi="Times New Roman" w:cs="Times New Roman"/>
      <w:sz w:val="24"/>
      <w:szCs w:val="24"/>
      <w:lang w:eastAsia="ru-RU"/>
    </w:rPr>
  </w:style>
  <w:style w:type="paragraph" w:customStyle="1" w:styleId="Style29">
    <w:name w:val="Style29"/>
    <w:basedOn w:val="a"/>
    <w:uiPriority w:val="99"/>
    <w:rsid w:val="00B60C32"/>
    <w:pPr>
      <w:widowControl w:val="0"/>
      <w:autoSpaceDE w:val="0"/>
      <w:autoSpaceDN w:val="0"/>
      <w:adjustRightInd w:val="0"/>
      <w:spacing w:line="289" w:lineRule="exact"/>
      <w:ind w:firstLine="682"/>
    </w:pPr>
  </w:style>
  <w:style w:type="paragraph" w:customStyle="1" w:styleId="Default">
    <w:name w:val="Default"/>
    <w:rsid w:val="00B60C32"/>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Style14">
    <w:name w:val="Style14"/>
    <w:basedOn w:val="a"/>
    <w:uiPriority w:val="99"/>
    <w:rsid w:val="00B60C32"/>
    <w:pPr>
      <w:widowControl w:val="0"/>
      <w:autoSpaceDE w:val="0"/>
      <w:autoSpaceDN w:val="0"/>
      <w:adjustRightInd w:val="0"/>
      <w:spacing w:line="305" w:lineRule="exact"/>
      <w:jc w:val="both"/>
    </w:pPr>
    <w:rPr>
      <w:rFonts w:eastAsiaTheme="minorEastAsia"/>
    </w:rPr>
  </w:style>
  <w:style w:type="paragraph" w:customStyle="1" w:styleId="Style30">
    <w:name w:val="Style30"/>
    <w:basedOn w:val="a"/>
    <w:uiPriority w:val="99"/>
    <w:rsid w:val="00B60C32"/>
    <w:pPr>
      <w:widowControl w:val="0"/>
      <w:autoSpaceDE w:val="0"/>
      <w:autoSpaceDN w:val="0"/>
      <w:adjustRightInd w:val="0"/>
      <w:jc w:val="both"/>
    </w:pPr>
    <w:rPr>
      <w:rFonts w:eastAsiaTheme="minorEastAsia"/>
    </w:rPr>
  </w:style>
  <w:style w:type="paragraph" w:customStyle="1" w:styleId="Style40">
    <w:name w:val="Style40"/>
    <w:basedOn w:val="a"/>
    <w:uiPriority w:val="99"/>
    <w:rsid w:val="00B60C32"/>
    <w:pPr>
      <w:widowControl w:val="0"/>
      <w:autoSpaceDE w:val="0"/>
      <w:autoSpaceDN w:val="0"/>
      <w:adjustRightInd w:val="0"/>
      <w:spacing w:line="254" w:lineRule="exact"/>
      <w:jc w:val="both"/>
    </w:pPr>
    <w:rPr>
      <w:rFonts w:eastAsiaTheme="minorEastAsia"/>
    </w:rPr>
  </w:style>
  <w:style w:type="character" w:customStyle="1" w:styleId="label">
    <w:name w:val="label"/>
    <w:basedOn w:val="a0"/>
    <w:rsid w:val="00B60C32"/>
  </w:style>
  <w:style w:type="character" w:customStyle="1" w:styleId="FontStyle69">
    <w:name w:val="Font Style69"/>
    <w:basedOn w:val="a0"/>
    <w:uiPriority w:val="99"/>
    <w:rsid w:val="00B60C32"/>
    <w:rPr>
      <w:rFonts w:ascii="Times New Roman" w:hAnsi="Times New Roman" w:cs="Times New Roman" w:hint="default"/>
      <w:sz w:val="20"/>
      <w:szCs w:val="20"/>
    </w:rPr>
  </w:style>
  <w:style w:type="character" w:customStyle="1" w:styleId="FontStyle61">
    <w:name w:val="Font Style61"/>
    <w:basedOn w:val="a0"/>
    <w:uiPriority w:val="99"/>
    <w:rsid w:val="00B60C32"/>
    <w:rPr>
      <w:rFonts w:ascii="Times New Roman" w:hAnsi="Times New Roman" w:cs="Times New Roman" w:hint="default"/>
      <w:i/>
      <w:iCs/>
      <w:sz w:val="20"/>
      <w:szCs w:val="20"/>
    </w:rPr>
  </w:style>
  <w:style w:type="character" w:customStyle="1" w:styleId="FontStyle19">
    <w:name w:val="Font Style19"/>
    <w:uiPriority w:val="99"/>
    <w:rsid w:val="00B60C32"/>
    <w:rPr>
      <w:rFonts w:ascii="Times New Roman" w:hAnsi="Times New Roman" w:cs="Times New Roman" w:hint="default"/>
      <w:sz w:val="20"/>
      <w:szCs w:val="20"/>
    </w:rPr>
  </w:style>
  <w:style w:type="table" w:styleId="a6">
    <w:name w:val="Table Grid"/>
    <w:basedOn w:val="a1"/>
    <w:uiPriority w:val="59"/>
    <w:rsid w:val="00B6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D1BCC"/>
    <w:rPr>
      <w:rFonts w:ascii="Tahoma" w:hAnsi="Tahoma" w:cs="Tahoma"/>
      <w:sz w:val="16"/>
      <w:szCs w:val="16"/>
    </w:rPr>
  </w:style>
  <w:style w:type="character" w:customStyle="1" w:styleId="a8">
    <w:name w:val="Текст выноски Знак"/>
    <w:basedOn w:val="a0"/>
    <w:link w:val="a7"/>
    <w:uiPriority w:val="99"/>
    <w:semiHidden/>
    <w:rsid w:val="007D1BCC"/>
    <w:rPr>
      <w:rFonts w:ascii="Tahoma" w:eastAsia="Times New Roman" w:hAnsi="Tahoma" w:cs="Tahoma"/>
      <w:sz w:val="16"/>
      <w:szCs w:val="16"/>
      <w:lang w:eastAsia="ru-RU"/>
    </w:rPr>
  </w:style>
  <w:style w:type="paragraph" w:styleId="a9">
    <w:name w:val="header"/>
    <w:basedOn w:val="a"/>
    <w:link w:val="aa"/>
    <w:uiPriority w:val="99"/>
    <w:unhideWhenUsed/>
    <w:rsid w:val="00EB104C"/>
    <w:pPr>
      <w:tabs>
        <w:tab w:val="center" w:pos="4677"/>
        <w:tab w:val="right" w:pos="9355"/>
      </w:tabs>
    </w:pPr>
  </w:style>
  <w:style w:type="character" w:customStyle="1" w:styleId="aa">
    <w:name w:val="Верхний колонтитул Знак"/>
    <w:basedOn w:val="a0"/>
    <w:link w:val="a9"/>
    <w:uiPriority w:val="99"/>
    <w:rsid w:val="00EB10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B104C"/>
    <w:pPr>
      <w:tabs>
        <w:tab w:val="center" w:pos="4677"/>
        <w:tab w:val="right" w:pos="9355"/>
      </w:tabs>
    </w:pPr>
  </w:style>
  <w:style w:type="character" w:customStyle="1" w:styleId="ac">
    <w:name w:val="Нижний колонтитул Знак"/>
    <w:basedOn w:val="a0"/>
    <w:link w:val="ab"/>
    <w:uiPriority w:val="99"/>
    <w:rsid w:val="00EB104C"/>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651C1F"/>
    <w:rPr>
      <w:rFonts w:ascii="Times New Roman" w:hAnsi="Times New Roman" w:cs="Times New Roman"/>
      <w:b/>
      <w:bCs/>
      <w:sz w:val="20"/>
      <w:szCs w:val="20"/>
    </w:rPr>
  </w:style>
  <w:style w:type="character" w:customStyle="1" w:styleId="FontStyle32">
    <w:name w:val="Font Style32"/>
    <w:basedOn w:val="a0"/>
    <w:uiPriority w:val="99"/>
    <w:rsid w:val="002F3DD6"/>
    <w:rPr>
      <w:rFonts w:ascii="Times New Roman" w:hAnsi="Times New Roman" w:cs="Times New Roman"/>
      <w:sz w:val="20"/>
      <w:szCs w:val="20"/>
    </w:rPr>
  </w:style>
  <w:style w:type="character" w:customStyle="1" w:styleId="5">
    <w:name w:val="Основной текст (5)_"/>
    <w:link w:val="50"/>
    <w:locked/>
    <w:rsid w:val="00E4234D"/>
    <w:rPr>
      <w:b/>
      <w:spacing w:val="3"/>
      <w:sz w:val="23"/>
      <w:shd w:val="clear" w:color="auto" w:fill="FFFFFF"/>
    </w:rPr>
  </w:style>
  <w:style w:type="paragraph" w:customStyle="1" w:styleId="50">
    <w:name w:val="Основной текст (5)"/>
    <w:basedOn w:val="a"/>
    <w:link w:val="5"/>
    <w:rsid w:val="00E4234D"/>
    <w:pPr>
      <w:widowControl w:val="0"/>
      <w:shd w:val="clear" w:color="auto" w:fill="FFFFFF"/>
      <w:spacing w:line="274" w:lineRule="exact"/>
      <w:ind w:hanging="340"/>
      <w:jc w:val="both"/>
    </w:pPr>
    <w:rPr>
      <w:rFonts w:asciiTheme="minorHAnsi" w:eastAsiaTheme="minorHAnsi" w:hAnsiTheme="minorHAnsi" w:cstheme="minorBidi"/>
      <w:b/>
      <w:spacing w:val="3"/>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CED41E80E425CDBE337C92FE759A54F4DC6FD929B443D0BFB3DE02C57DD0E7C14B26A4179AC171WB52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831E36A8F4DB490AE8164A2A0B01F13778C87F9E37DF0FF5A38DD6DDD147A42844532693FF5EF37EU8i1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rel.arbit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mailto:info@orel.arbit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rel.arbitr.ru" TargetMode="Externa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1C8F-0CC7-42D6-806E-BC2F1D2C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Kornilova</dc:creator>
  <cp:lastModifiedBy>Brijak</cp:lastModifiedBy>
  <cp:revision>34</cp:revision>
  <cp:lastPrinted>2018-03-20T10:35:00Z</cp:lastPrinted>
  <dcterms:created xsi:type="dcterms:W3CDTF">2015-09-02T08:46:00Z</dcterms:created>
  <dcterms:modified xsi:type="dcterms:W3CDTF">2018-03-20T13:25:00Z</dcterms:modified>
</cp:coreProperties>
</file>